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6ADF" w:rsidRDefault="003A6ADF">
      <w:bookmarkStart w:id="0" w:name="_GoBack"/>
      <w:bookmarkEnd w:id="0"/>
    </w:p>
    <w:p w:rsidR="003A6ADF" w:rsidRDefault="003A6ADF"/>
    <w:p w:rsidR="003A6ADF" w:rsidRDefault="003A6ADF"/>
    <w:p w:rsidR="003A6ADF" w:rsidRDefault="003A6ADF"/>
    <w:p w:rsidR="003A6ADF" w:rsidRPr="003A6ADF" w:rsidRDefault="0014355C" w:rsidP="003A6ADF">
      <w:pPr>
        <w:pStyle w:val="Otsikko2"/>
        <w:jc w:val="center"/>
        <w:rPr>
          <w:rStyle w:val="Voimakas"/>
          <w:b/>
          <w:bCs/>
          <w:color w:val="7AC143"/>
          <w:sz w:val="40"/>
        </w:rPr>
      </w:pPr>
      <w:r w:rsidRPr="0014355C">
        <w:rPr>
          <w:rStyle w:val="Hienovarainenkorostus"/>
          <w:iCs w:val="0"/>
          <w:color w:val="7AC143"/>
          <w:sz w:val="56"/>
        </w:rPr>
        <w:t xml:space="preserve">Sosiaalihuoltolain mukaisia kuljetuspalveluja koskevat ohjeet </w:t>
      </w:r>
    </w:p>
    <w:p w:rsidR="008F5858" w:rsidRDefault="008F5858">
      <w:r>
        <w:br w:type="page"/>
      </w:r>
    </w:p>
    <w:p w:rsidR="0014355C" w:rsidRDefault="0014355C" w:rsidP="0014355C">
      <w:pPr>
        <w:pStyle w:val="Otsikko3"/>
      </w:pPr>
      <w:r w:rsidRPr="0014355C">
        <w:lastRenderedPageBreak/>
        <w:t xml:space="preserve">Kuljetuspalvelun myöntämiskriteerit ja kuljetuspalvelu </w:t>
      </w:r>
    </w:p>
    <w:p w:rsidR="0014355C" w:rsidRPr="0014355C" w:rsidRDefault="0014355C" w:rsidP="0014355C"/>
    <w:p w:rsidR="0014355C" w:rsidRPr="0014355C" w:rsidRDefault="0014355C" w:rsidP="0014355C">
      <w:pPr>
        <w:spacing w:after="0" w:line="240" w:lineRule="auto"/>
      </w:pPr>
      <w:r w:rsidRPr="0014355C">
        <w:t xml:space="preserve">1. Hakija on yli 65-vuotias </w:t>
      </w:r>
    </w:p>
    <w:p w:rsidR="0014355C" w:rsidRPr="0014355C" w:rsidRDefault="0014355C" w:rsidP="0014355C">
      <w:pPr>
        <w:spacing w:after="0" w:line="240" w:lineRule="auto"/>
      </w:pPr>
      <w:r w:rsidRPr="0014355C">
        <w:t xml:space="preserve">2. Hakijan toimintakyvyn tulee olla alentunut. Hakija ei pysty terveydellisistä tai muista syistä johtuen ilman kohtuuttoman suuria vaikeuksia käyttämään julkisia liikennevälineitä tai palvelu- ja asiointiliikennettä asiointi- ja virkistysmatkoillaan. </w:t>
      </w:r>
    </w:p>
    <w:p w:rsidR="0014355C" w:rsidRPr="0014355C" w:rsidRDefault="0014355C" w:rsidP="0014355C">
      <w:pPr>
        <w:spacing w:after="0" w:line="240" w:lineRule="auto"/>
      </w:pPr>
      <w:r w:rsidRPr="0014355C">
        <w:t xml:space="preserve">3. Sosiaalihuoltolain mukaista kuljetuspalvelua haetaan hakemuksella. Palvelutarpeen arvioimiseksi tehdään mahdollinen kotikäynti ja yhteistyötä eri viranomaistoimijoiden kanssa. </w:t>
      </w:r>
    </w:p>
    <w:p w:rsidR="0014355C" w:rsidRPr="0014355C" w:rsidRDefault="0014355C" w:rsidP="0014355C">
      <w:pPr>
        <w:spacing w:after="0" w:line="240" w:lineRule="auto"/>
      </w:pPr>
      <w:r w:rsidRPr="0014355C">
        <w:t xml:space="preserve">4. Taloudellisen tilanteen arvioinnissa noudatetaan tulorajaa, joka on sidottu kuluttajahintaindeksin vuosikeskiarvoon.  </w:t>
      </w:r>
    </w:p>
    <w:p w:rsidR="0014355C" w:rsidRPr="0014355C" w:rsidRDefault="0014355C" w:rsidP="0014355C">
      <w:pPr>
        <w:spacing w:after="0" w:line="240" w:lineRule="auto"/>
        <w:ind w:firstLine="360"/>
      </w:pPr>
      <w:r w:rsidRPr="0014355C">
        <w:t>Tulorajat 1.1.2017</w:t>
      </w:r>
    </w:p>
    <w:p w:rsidR="0014355C" w:rsidRPr="0014355C" w:rsidRDefault="0014355C" w:rsidP="0014355C">
      <w:pPr>
        <w:numPr>
          <w:ilvl w:val="0"/>
          <w:numId w:val="7"/>
        </w:numPr>
        <w:spacing w:after="0" w:line="240" w:lineRule="auto"/>
      </w:pPr>
      <w:r w:rsidRPr="0014355C">
        <w:t xml:space="preserve">Hakijan bruttotulot ovat enintään 1113,22 euroa/kuukaudessa. Puolisoiden yhteen laskettu bruttotulo voi olla enintään 2226,43 euroa kuukaudessa. Bruttotuloina huomioidaan samat tulot kuin säännöllisen kotihoidon asiakasmaksun määrittelyssä. </w:t>
      </w:r>
    </w:p>
    <w:p w:rsidR="0014355C" w:rsidRPr="0014355C" w:rsidRDefault="0014355C" w:rsidP="0014355C">
      <w:pPr>
        <w:spacing w:after="0" w:line="240" w:lineRule="auto"/>
      </w:pPr>
      <w:r w:rsidRPr="0014355C">
        <w:t>5. Päätöksenteossa otetaan huomioon käytettävissä olevat varat ja säästöt 1.10.2014 alkaen seuraavasti:</w:t>
      </w:r>
    </w:p>
    <w:p w:rsidR="0014355C" w:rsidRPr="0014355C" w:rsidRDefault="0014355C" w:rsidP="0014355C">
      <w:pPr>
        <w:numPr>
          <w:ilvl w:val="0"/>
          <w:numId w:val="6"/>
        </w:numPr>
        <w:spacing w:after="0" w:line="240" w:lineRule="auto"/>
      </w:pPr>
      <w:r w:rsidRPr="0014355C">
        <w:t>yksinasuvalla henkilöllä voi olla käytettävissä olevaa varallisuutta ja säästöjä 10 000 euron rajaan asti, ylimenevä osa estää tuen myöntämisen.</w:t>
      </w:r>
    </w:p>
    <w:p w:rsidR="0014355C" w:rsidRPr="0014355C" w:rsidRDefault="0014355C" w:rsidP="0014355C">
      <w:pPr>
        <w:numPr>
          <w:ilvl w:val="0"/>
          <w:numId w:val="6"/>
        </w:numPr>
        <w:spacing w:after="0" w:line="240" w:lineRule="auto"/>
      </w:pPr>
      <w:r w:rsidRPr="0014355C">
        <w:t>pariskunnalla voi olla käy</w:t>
      </w:r>
      <w:r>
        <w:t>tettävissä olevaa varallisuutta</w:t>
      </w:r>
      <w:r w:rsidRPr="0014355C">
        <w:t xml:space="preserve"> ja säästöjä 20 000 euron rajaan asti, ylimenevä osa estää tuen myöntämisen</w:t>
      </w:r>
    </w:p>
    <w:p w:rsidR="0014355C" w:rsidRPr="0014355C" w:rsidRDefault="0014355C" w:rsidP="0014355C">
      <w:pPr>
        <w:numPr>
          <w:ilvl w:val="0"/>
          <w:numId w:val="6"/>
        </w:numPr>
        <w:spacing w:after="0" w:line="240" w:lineRule="auto"/>
      </w:pPr>
      <w:r w:rsidRPr="0014355C">
        <w:t>Asuntoa, jossa hakija asuu, ei huomioida varallisuutena</w:t>
      </w:r>
    </w:p>
    <w:p w:rsidR="0014355C" w:rsidRPr="0014355C" w:rsidRDefault="0014355C" w:rsidP="0014355C">
      <w:pPr>
        <w:spacing w:after="0" w:line="240" w:lineRule="auto"/>
      </w:pPr>
      <w:r>
        <w:t>6</w:t>
      </w:r>
      <w:r w:rsidRPr="0014355C">
        <w:t xml:space="preserve">. Matkoja myönnettäessä otetaan huomioon hakijan asuinpaikka ja omaisten sekä muun tukiverkon mahdollisuudet auttaa kuljetuksissa. Huomioon otetaan myös palveluliikenne. </w:t>
      </w:r>
    </w:p>
    <w:p w:rsidR="0014355C" w:rsidRPr="0014355C" w:rsidRDefault="0014355C" w:rsidP="0014355C">
      <w:pPr>
        <w:spacing w:after="0" w:line="240" w:lineRule="auto"/>
      </w:pPr>
      <w:r>
        <w:t>7</w:t>
      </w:r>
      <w:r w:rsidRPr="0014355C">
        <w:t>. Matkoja voidaan tehdä pääsääntöisest</w:t>
      </w:r>
      <w:r>
        <w:t>i vain oman kotikunnan alueella</w:t>
      </w:r>
      <w:r w:rsidRPr="0014355C">
        <w:t xml:space="preserve"> enintään kahdeksan (8) yhdensuuntaista matkaa kuukaudessa. </w:t>
      </w:r>
    </w:p>
    <w:p w:rsidR="0014355C" w:rsidRPr="0014355C" w:rsidRDefault="0014355C" w:rsidP="0014355C">
      <w:pPr>
        <w:spacing w:after="0" w:line="240" w:lineRule="auto"/>
      </w:pPr>
      <w:r>
        <w:t>8</w:t>
      </w:r>
      <w:r w:rsidRPr="0014355C">
        <w:t xml:space="preserve">. Kuljetuspalvelua koskevat päätökset tehdään määräajaksi, korkeintaan vuodeksi kerrallaan. Päätös tarkastetaan asiakkaan olosuhteiden muuttuessa. </w:t>
      </w:r>
    </w:p>
    <w:p w:rsidR="0014355C" w:rsidRPr="0014355C" w:rsidRDefault="0014355C" w:rsidP="0014355C">
      <w:pPr>
        <w:spacing w:after="0" w:line="240" w:lineRule="auto"/>
      </w:pPr>
      <w:r>
        <w:t>9</w:t>
      </w:r>
      <w:r w:rsidRPr="0014355C">
        <w:t xml:space="preserve">. Sosiaalihuoltolain mukaista kuljetuspalvelua ei myönnetä henkilölle, joka saa vammaispalvelulain mukaista kuljetuspalvelua. Matkoja ei myöskään myönnetä ilman erityistä perustetta henkilölle, joka pystyy käyttämään palveluliikennettä. </w:t>
      </w:r>
    </w:p>
    <w:p w:rsidR="0014355C" w:rsidRPr="0014355C" w:rsidRDefault="0014355C" w:rsidP="0014355C">
      <w:pPr>
        <w:spacing w:after="0" w:line="240" w:lineRule="auto"/>
      </w:pPr>
      <w:r>
        <w:t>10</w:t>
      </w:r>
      <w:r w:rsidRPr="0014355C">
        <w:t xml:space="preserve">. Asiakas maksaa matkasta omavastuuosuuden, vähintään 20%:n sotainvalideilta ei kuitenkaan peritä matkoista omavastuita. </w:t>
      </w:r>
    </w:p>
    <w:p w:rsidR="0014355C" w:rsidRPr="0014355C" w:rsidRDefault="0014355C" w:rsidP="0014355C">
      <w:pPr>
        <w:spacing w:after="0" w:line="240" w:lineRule="auto"/>
      </w:pPr>
      <w:r>
        <w:t>11</w:t>
      </w:r>
      <w:r w:rsidRPr="0014355C">
        <w:t xml:space="preserve">. Sosiaalihuoltolain mukainen kuljetuspalvelu on kunnalle harkinnanvaraista toimintaa ja kuljetuspalvelua myönnetään käytettävissä olevan määrärahan puitteissa. </w:t>
      </w:r>
    </w:p>
    <w:p w:rsidR="0014355C" w:rsidRPr="0014355C" w:rsidRDefault="0014355C" w:rsidP="0014355C">
      <w:pPr>
        <w:spacing w:after="0" w:line="240" w:lineRule="auto"/>
      </w:pPr>
      <w:r>
        <w:t>12</w:t>
      </w:r>
      <w:r w:rsidRPr="0014355C">
        <w:t xml:space="preserve">. Kaikkia myönnettyjä matkoja ei tarvitse käyttää. </w:t>
      </w:r>
    </w:p>
    <w:p w:rsidR="0014355C" w:rsidRPr="0014355C" w:rsidRDefault="0014355C" w:rsidP="0014355C">
      <w:pPr>
        <w:spacing w:after="0" w:line="240" w:lineRule="auto"/>
      </w:pPr>
      <w:r>
        <w:t>13</w:t>
      </w:r>
      <w:r w:rsidRPr="0014355C">
        <w:t xml:space="preserve">. Käyttämättä jääneitä matkoja ei voi siirtää seuraavalle kuukaudelle. </w:t>
      </w:r>
    </w:p>
    <w:p w:rsidR="0014355C" w:rsidRPr="0014355C" w:rsidRDefault="0014355C" w:rsidP="0014355C">
      <w:pPr>
        <w:spacing w:after="0" w:line="240" w:lineRule="auto"/>
      </w:pPr>
      <w:r>
        <w:t>14</w:t>
      </w:r>
      <w:r w:rsidRPr="0014355C">
        <w:t>. Hakijan mahdollisuus käyttää omaa autoa rajaa hänet kuljetuspalvelun ulkopuolelle. Hakijan tulee antaa selvitys perheen/oman auton käytöstä hakemuslomakkeessa.</w:t>
      </w:r>
    </w:p>
    <w:p w:rsidR="0014355C" w:rsidRPr="0014355C" w:rsidRDefault="0014355C" w:rsidP="0014355C">
      <w:pPr>
        <w:spacing w:after="0" w:line="240" w:lineRule="auto"/>
      </w:pPr>
      <w:r>
        <w:t>15</w:t>
      </w:r>
      <w:r w:rsidRPr="0014355C">
        <w:t xml:space="preserve">. Asiakas maksaa ulkokuntiin tapahtuvasta matkastaan itse Someron kaupungin rajojen ulkopuolisen osuuden. </w:t>
      </w:r>
    </w:p>
    <w:p w:rsidR="0014355C" w:rsidRPr="0014355C" w:rsidRDefault="0014355C" w:rsidP="0014355C">
      <w:pPr>
        <w:spacing w:after="0" w:line="240" w:lineRule="auto"/>
      </w:pPr>
    </w:p>
    <w:p w:rsidR="0014355C" w:rsidRPr="0014355C" w:rsidRDefault="0014355C" w:rsidP="0014355C">
      <w:pPr>
        <w:pStyle w:val="Otsikko4"/>
      </w:pPr>
      <w:r w:rsidRPr="0014355C">
        <w:t xml:space="preserve">Yhdensuuntainen matka </w:t>
      </w:r>
    </w:p>
    <w:p w:rsidR="0014355C" w:rsidRPr="0014355C" w:rsidRDefault="0014355C" w:rsidP="0014355C">
      <w:pPr>
        <w:spacing w:after="0" w:line="240" w:lineRule="auto"/>
      </w:pPr>
      <w:r w:rsidRPr="0014355C">
        <w:t xml:space="preserve">Kuljetuspalvelumatka on yhdensuuntainen matka lähtöosoitteesta määränpäähän. Matka on aina tehtävä suorinta reittiä. Lyhyt pysähdys esimerkiksi kirjeen jättämiseksi postilaatikkoon sallitaan. Pysähtyminen pidempiaikaista asiointia varten (esim. apteekissa tai pankissa käynti) keskeyttää yhdensuuntaisen matkan ja kyseessä on uusi matka. Paluu lähtöosoitteeseen on uusi kuljetuspalvelumatka. </w:t>
      </w:r>
    </w:p>
    <w:p w:rsidR="0014355C" w:rsidRPr="0014355C" w:rsidRDefault="0014355C" w:rsidP="0014355C">
      <w:pPr>
        <w:spacing w:after="0" w:line="240" w:lineRule="auto"/>
      </w:pPr>
    </w:p>
    <w:p w:rsidR="0014355C" w:rsidRPr="0014355C" w:rsidRDefault="0014355C" w:rsidP="0014355C">
      <w:pPr>
        <w:spacing w:after="0" w:line="240" w:lineRule="auto"/>
      </w:pPr>
    </w:p>
    <w:p w:rsidR="0014355C" w:rsidRPr="0014355C" w:rsidRDefault="0014355C" w:rsidP="0014355C">
      <w:pPr>
        <w:pStyle w:val="Otsikko4"/>
      </w:pPr>
      <w:r w:rsidRPr="0014355C">
        <w:t xml:space="preserve">Matkan maksaminen </w:t>
      </w:r>
    </w:p>
    <w:p w:rsidR="0014355C" w:rsidRPr="0014355C" w:rsidRDefault="0014355C" w:rsidP="0014355C">
      <w:pPr>
        <w:spacing w:after="0" w:line="240" w:lineRule="auto"/>
      </w:pPr>
      <w:r w:rsidRPr="0014355C">
        <w:t>Asiakas maksaa kuljettajalle asiakasmaksun eli matkan omavastuun. Jokaiselta kuljetuspalveluasiakkaalta veloitetaan tehdystä matkasta omavastuu. Omavastuu on Someron kaupungin joukkoliikenteen aikuisten kertalipun hinta. Asiakkaalla voi olla saattajan lisäksi kyydissä myös muita matkustajia. Tällöin matkan lähtöosoite ja määränpää on oltava sama kuin kuljetuspalveluasiakkaalla. Muu kuin saattaja maksaa omavastuuna yllä määritellyn omavastuun suuruisen maksun. Kuljettaja antaa kuitin matkan päätyttyä. Kuitista n</w:t>
      </w:r>
      <w:r>
        <w:t>äkyy peritty omavastuu sekä mah</w:t>
      </w:r>
      <w:r w:rsidRPr="0014355C">
        <w:t>dollinen saattaja- ja avustamislisä. Kuitit kannattaa s</w:t>
      </w:r>
      <w:r>
        <w:t>äilyttää, jotta mahdolliset epä</w:t>
      </w:r>
      <w:r w:rsidRPr="0014355C">
        <w:t xml:space="preserve">selvyydet voidaan selvittää. </w:t>
      </w:r>
    </w:p>
    <w:p w:rsidR="0014355C" w:rsidRPr="0014355C" w:rsidRDefault="0014355C" w:rsidP="0014355C">
      <w:pPr>
        <w:spacing w:after="0" w:line="240" w:lineRule="auto"/>
      </w:pPr>
    </w:p>
    <w:p w:rsidR="0014355C" w:rsidRPr="0014355C" w:rsidRDefault="0014355C" w:rsidP="0014355C">
      <w:pPr>
        <w:pStyle w:val="Otsikko4"/>
      </w:pPr>
      <w:r w:rsidRPr="0014355C">
        <w:t xml:space="preserve">Avustaminen kuljetuksen yhteydessä </w:t>
      </w:r>
    </w:p>
    <w:p w:rsidR="0014355C" w:rsidRPr="0014355C" w:rsidRDefault="0014355C" w:rsidP="0014355C">
      <w:pPr>
        <w:spacing w:after="0" w:line="240" w:lineRule="auto"/>
      </w:pPr>
      <w:r w:rsidRPr="0014355C">
        <w:t xml:space="preserve">Asiakkaalla saa olla matkalla mukana saattaja, jolta ei peritä omavastuuta. Kuljettajat avustavat autoon nousemisessa, matkan aikana ja tarvittaessa sisätiloihin siirryttäessä. </w:t>
      </w:r>
    </w:p>
    <w:p w:rsidR="0014355C" w:rsidRPr="0014355C" w:rsidRDefault="0014355C" w:rsidP="0014355C">
      <w:pPr>
        <w:spacing w:after="0" w:line="240" w:lineRule="auto"/>
        <w:rPr>
          <w:b/>
          <w:bCs/>
        </w:rPr>
      </w:pPr>
    </w:p>
    <w:p w:rsidR="0014355C" w:rsidRPr="0014355C" w:rsidRDefault="0014355C" w:rsidP="0014355C">
      <w:pPr>
        <w:pStyle w:val="Otsikko4"/>
      </w:pPr>
      <w:r w:rsidRPr="0014355C">
        <w:t xml:space="preserve">Terveydenhuoltomatkat </w:t>
      </w:r>
    </w:p>
    <w:p w:rsidR="0014355C" w:rsidRPr="0014355C" w:rsidRDefault="0014355C" w:rsidP="0014355C">
      <w:pPr>
        <w:spacing w:after="0" w:line="240" w:lineRule="auto"/>
      </w:pPr>
      <w:r w:rsidRPr="0014355C">
        <w:t>Sosiaalihuoltolain mukaisia kuljetuspalvelumatkoja ei saa käyttää alla mainittuihin terv</w:t>
      </w:r>
      <w:r>
        <w:t>e</w:t>
      </w:r>
      <w:r w:rsidRPr="0014355C">
        <w:t xml:space="preserve">ydenhuoltomatkoihin, joiden korvaus perustuu sairausvakuutuslakiin tai korvaus tulee vakuutusyhtiöltä. </w:t>
      </w:r>
    </w:p>
    <w:p w:rsidR="0014355C" w:rsidRPr="0014355C" w:rsidRDefault="0014355C" w:rsidP="0014355C">
      <w:pPr>
        <w:pStyle w:val="Luettelokappale"/>
        <w:numPr>
          <w:ilvl w:val="0"/>
          <w:numId w:val="6"/>
        </w:numPr>
        <w:spacing w:after="0" w:line="240" w:lineRule="auto"/>
      </w:pPr>
      <w:r w:rsidRPr="0014355C">
        <w:t xml:space="preserve">lääkärin, hammaslääkärin, terveydenhoitajan, lääkintävoimistelijan, laboratoriohoitajan tai psykologin vastaanotolla käynnit </w:t>
      </w:r>
    </w:p>
    <w:p w:rsidR="0014355C" w:rsidRPr="0014355C" w:rsidRDefault="0014355C" w:rsidP="0014355C">
      <w:pPr>
        <w:pStyle w:val="Luettelokappale"/>
        <w:numPr>
          <w:ilvl w:val="0"/>
          <w:numId w:val="6"/>
        </w:numPr>
        <w:spacing w:after="0" w:line="240" w:lineRule="auto"/>
      </w:pPr>
      <w:r w:rsidRPr="0014355C">
        <w:t xml:space="preserve">apuvälineiden sovitus </w:t>
      </w:r>
    </w:p>
    <w:p w:rsidR="0014355C" w:rsidRPr="0014355C" w:rsidRDefault="0014355C" w:rsidP="0014355C">
      <w:pPr>
        <w:pStyle w:val="Luettelokappale"/>
        <w:numPr>
          <w:ilvl w:val="0"/>
          <w:numId w:val="6"/>
        </w:numPr>
        <w:spacing w:after="0" w:line="240" w:lineRule="auto"/>
      </w:pPr>
      <w:r w:rsidRPr="0014355C">
        <w:t xml:space="preserve">lääkärin määräämät tutkimus- ja hoitokäynnit </w:t>
      </w:r>
    </w:p>
    <w:p w:rsidR="0014355C" w:rsidRPr="0014355C" w:rsidRDefault="0014355C" w:rsidP="0014355C">
      <w:pPr>
        <w:spacing w:after="0" w:line="240" w:lineRule="auto"/>
      </w:pPr>
    </w:p>
    <w:p w:rsidR="0014355C" w:rsidRPr="0014355C" w:rsidRDefault="0014355C" w:rsidP="0014355C">
      <w:pPr>
        <w:pStyle w:val="Otsikko4"/>
      </w:pPr>
      <w:r w:rsidRPr="0014355C">
        <w:t xml:space="preserve">Asiakkaan kuljetuspalvelutiedot </w:t>
      </w:r>
    </w:p>
    <w:p w:rsidR="0014355C" w:rsidRPr="0014355C" w:rsidRDefault="0014355C" w:rsidP="0014355C">
      <w:pPr>
        <w:spacing w:after="0" w:line="240" w:lineRule="auto"/>
      </w:pPr>
      <w:r w:rsidRPr="0014355C">
        <w:t xml:space="preserve">Palvelusuunnitelmaan kirjataan asiakkaan henkilötietojen lisäksi apuvälineet, kommunikointiin, avustamiseen ja matkustamiseen liittyvät tarpeet, sekä kuljetuspalvelupäätöksen voimassaolo ja myönnetyt matkat. Asiakkaalla on mahdollisuus käydä tarkistamassa asiakastietonsa kotihoidossa kotihoidon osastonhoitajan kanssa sopimanaan ajankohtana. </w:t>
      </w:r>
    </w:p>
    <w:p w:rsidR="0014355C" w:rsidRPr="0014355C" w:rsidRDefault="0014355C" w:rsidP="0014355C">
      <w:pPr>
        <w:spacing w:after="0" w:line="240" w:lineRule="auto"/>
      </w:pPr>
    </w:p>
    <w:p w:rsidR="0014355C" w:rsidRPr="0014355C" w:rsidRDefault="0014355C" w:rsidP="0014355C">
      <w:pPr>
        <w:pStyle w:val="Otsikko4"/>
      </w:pPr>
      <w:r w:rsidRPr="0014355C">
        <w:t xml:space="preserve">Asuinpaikan muuttuminen </w:t>
      </w:r>
    </w:p>
    <w:p w:rsidR="0014355C" w:rsidRPr="0014355C" w:rsidRDefault="0014355C" w:rsidP="0014355C">
      <w:pPr>
        <w:spacing w:after="0" w:line="240" w:lineRule="auto"/>
      </w:pPr>
      <w:r w:rsidRPr="0014355C">
        <w:t xml:space="preserve">Osoitteen tai kotikunnan muuttuminen tulee ilmoittaa kotihoitoon. Kotikunnan muuttuessa kuljetuspalvelua haetaan uudesta kotikunnasta. Pitkäaikaiseen laitoshoitoon siirryttäessä oikeus kuljetuspalveluihin päättyy. </w:t>
      </w:r>
    </w:p>
    <w:p w:rsidR="0014355C" w:rsidRPr="0014355C" w:rsidRDefault="0014355C" w:rsidP="0014355C">
      <w:pPr>
        <w:spacing w:after="0" w:line="240" w:lineRule="auto"/>
      </w:pPr>
      <w:r w:rsidRPr="0014355C">
        <w:t xml:space="preserve"> </w:t>
      </w:r>
    </w:p>
    <w:p w:rsidR="0014355C" w:rsidRPr="0014355C" w:rsidRDefault="0014355C" w:rsidP="0014355C">
      <w:pPr>
        <w:pStyle w:val="Otsikko4"/>
      </w:pPr>
      <w:r w:rsidRPr="0014355C">
        <w:lastRenderedPageBreak/>
        <w:t xml:space="preserve">Kuljetuspalvelu on henkilökohtainen </w:t>
      </w:r>
    </w:p>
    <w:p w:rsidR="0014355C" w:rsidRPr="0014355C" w:rsidRDefault="0014355C" w:rsidP="0014355C">
      <w:pPr>
        <w:spacing w:after="0" w:line="240" w:lineRule="auto"/>
      </w:pPr>
      <w:r w:rsidRPr="0014355C">
        <w:t xml:space="preserve">Sosiaalihuoltolain mukainen kuljetuspalvelupäätös on henkilökohtainen. Kuljettajan velvollisuus on tarkistaa asiakkaan henkilöllisyys. Jos kuljetuspalveluita käytetään ohjeiden vastaisesti tai vilpillisesti, vahingon aiheuttaja on velvollinen korvaamaan kunnalle aiheutuvan vahingon. </w:t>
      </w:r>
    </w:p>
    <w:p w:rsidR="0014355C" w:rsidRPr="0014355C" w:rsidRDefault="0014355C" w:rsidP="0014355C">
      <w:pPr>
        <w:spacing w:after="0" w:line="240" w:lineRule="auto"/>
      </w:pPr>
    </w:p>
    <w:p w:rsidR="0014355C" w:rsidRPr="0014355C" w:rsidRDefault="0014355C" w:rsidP="00600AF0">
      <w:pPr>
        <w:pStyle w:val="Otsikko4"/>
      </w:pPr>
      <w:r w:rsidRPr="0014355C">
        <w:t xml:space="preserve">Sosiaalihuoltolain mukaisen kuljetuspalvelun hakeminen ja neuvonta </w:t>
      </w:r>
    </w:p>
    <w:p w:rsidR="0014355C" w:rsidRPr="0014355C" w:rsidRDefault="0014355C" w:rsidP="0014355C">
      <w:pPr>
        <w:spacing w:after="0" w:line="240" w:lineRule="auto"/>
      </w:pPr>
      <w:r w:rsidRPr="0014355C">
        <w:t>Kaikissa sosiaalihuoltolain mukaisia kuljetuspalveluita koskevissa asioissa saa lisätietoja kotihoidon esimieheltä, puh. 044 7792 406 tai sosiaaliohjaajalta, puh. 044</w:t>
      </w:r>
      <w:r w:rsidR="00600AF0">
        <w:t xml:space="preserve"> </w:t>
      </w:r>
      <w:r w:rsidRPr="0014355C">
        <w:t>7792 610</w:t>
      </w:r>
      <w:r w:rsidR="00600AF0">
        <w:t>.</w:t>
      </w:r>
    </w:p>
    <w:p w:rsidR="0014355C" w:rsidRPr="0014355C" w:rsidRDefault="0014355C" w:rsidP="0014355C">
      <w:pPr>
        <w:spacing w:after="0" w:line="240" w:lineRule="auto"/>
      </w:pPr>
    </w:p>
    <w:p w:rsidR="0014355C" w:rsidRPr="0014355C" w:rsidRDefault="0014355C" w:rsidP="0014355C">
      <w:pPr>
        <w:spacing w:after="0" w:line="240" w:lineRule="auto"/>
      </w:pPr>
      <w:r w:rsidRPr="0014355C">
        <w:t>Sosiaalihuoltolain mukaista kuljetuspalvelua haetaan kir</w:t>
      </w:r>
      <w:r w:rsidR="00600AF0">
        <w:t xml:space="preserve">jallisesti hakemuksella </w:t>
      </w:r>
      <w:r w:rsidRPr="0014355C">
        <w:t>ja tarvittavilla liitteillä. Hakemuksen allekirjoittaa hakija itse tai hänen valtuuttamansa henkilö.</w:t>
      </w:r>
    </w:p>
    <w:p w:rsidR="0014355C" w:rsidRPr="0014355C" w:rsidRDefault="0014355C" w:rsidP="0014355C">
      <w:pPr>
        <w:spacing w:after="0" w:line="240" w:lineRule="auto"/>
      </w:pPr>
    </w:p>
    <w:p w:rsidR="0014355C" w:rsidRPr="0014355C" w:rsidRDefault="0014355C" w:rsidP="0014355C">
      <w:pPr>
        <w:spacing w:after="0" w:line="240" w:lineRule="auto"/>
      </w:pPr>
      <w:r w:rsidRPr="0014355C">
        <w:t>Tarvittavat liitteet:</w:t>
      </w:r>
    </w:p>
    <w:p w:rsidR="0014355C" w:rsidRPr="0014355C" w:rsidRDefault="0014355C" w:rsidP="0014355C">
      <w:pPr>
        <w:numPr>
          <w:ilvl w:val="0"/>
          <w:numId w:val="8"/>
        </w:numPr>
        <w:spacing w:after="0" w:line="240" w:lineRule="auto"/>
      </w:pPr>
      <w:r w:rsidRPr="0014355C">
        <w:t>Lääkärinlausunto Someron kaupungin lomakkeelle, jossa on yksityiskohtainen kuvaus liikkumis- ja muusta toimintakyvystä. Mikäli asiakas käyttää yksityislääkäriä, tulee lausunto tehdä Someron kaupungin lomakkeelle tai lausunnossa tulee ilmetä vastaavat tiedot.</w:t>
      </w:r>
    </w:p>
    <w:p w:rsidR="0014355C" w:rsidRPr="0014355C" w:rsidRDefault="0014355C" w:rsidP="0014355C">
      <w:pPr>
        <w:numPr>
          <w:ilvl w:val="0"/>
          <w:numId w:val="8"/>
        </w:numPr>
        <w:spacing w:after="0" w:line="240" w:lineRule="auto"/>
      </w:pPr>
      <w:r w:rsidRPr="0014355C">
        <w:t>Tuloselvitys hakijan ja puolison tuloista ja varallisuudesta. (Avio-/avopari, rekisteröity parisuhde.)</w:t>
      </w:r>
    </w:p>
    <w:p w:rsidR="0014355C" w:rsidRPr="0014355C" w:rsidRDefault="0014355C" w:rsidP="0014355C">
      <w:pPr>
        <w:spacing w:after="0" w:line="240" w:lineRule="auto"/>
      </w:pPr>
    </w:p>
    <w:p w:rsidR="0014355C" w:rsidRPr="0014355C" w:rsidRDefault="0014355C" w:rsidP="0014355C">
      <w:pPr>
        <w:spacing w:after="0" w:line="240" w:lineRule="auto"/>
      </w:pPr>
    </w:p>
    <w:p w:rsidR="00C15235" w:rsidRDefault="00C15235" w:rsidP="00A1454D">
      <w:pPr>
        <w:spacing w:after="0" w:line="240" w:lineRule="auto"/>
      </w:pPr>
    </w:p>
    <w:p w:rsidR="00C15235" w:rsidRDefault="00C15235" w:rsidP="00A1454D">
      <w:pPr>
        <w:spacing w:after="0" w:line="240" w:lineRule="auto"/>
      </w:pPr>
    </w:p>
    <w:sectPr w:rsidR="00C15235" w:rsidSect="003A6ADF">
      <w:headerReference w:type="default" r:id="rId8"/>
      <w:footerReference w:type="default" r:id="rId9"/>
      <w:headerReference w:type="first" r:id="rId10"/>
      <w:footerReference w:type="first" r:id="rId11"/>
      <w:type w:val="continuous"/>
      <w:pgSz w:w="11906" w:h="16838"/>
      <w:pgMar w:top="3942" w:right="1416" w:bottom="1134" w:left="1276" w:header="993" w:footer="8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355C" w:rsidRDefault="0014355C" w:rsidP="00506FB3">
      <w:r>
        <w:separator/>
      </w:r>
    </w:p>
  </w:endnote>
  <w:endnote w:type="continuationSeparator" w:id="0">
    <w:p w:rsidR="0014355C" w:rsidRDefault="0014355C" w:rsidP="00506F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30301340"/>
      <w:docPartObj>
        <w:docPartGallery w:val="Page Numbers (Bottom of Page)"/>
        <w:docPartUnique/>
      </w:docPartObj>
    </w:sdtPr>
    <w:sdtEndPr/>
    <w:sdtContent>
      <w:p w:rsidR="0014355C" w:rsidRDefault="0014355C">
        <w:pPr>
          <w:pStyle w:val="Alatunniste"/>
          <w:jc w:val="right"/>
        </w:pPr>
        <w:r>
          <w:fldChar w:fldCharType="begin"/>
        </w:r>
        <w:r>
          <w:instrText>PAGE   \* MERGEFORMAT</w:instrText>
        </w:r>
        <w:r>
          <w:fldChar w:fldCharType="separate"/>
        </w:r>
        <w:r w:rsidR="00DE43D6">
          <w:rPr>
            <w:noProof/>
          </w:rPr>
          <w:t>4</w:t>
        </w:r>
        <w:r>
          <w:fldChar w:fldCharType="end"/>
        </w:r>
        <w:r>
          <w:t xml:space="preserve"> (4)</w:t>
        </w:r>
      </w:p>
    </w:sdtContent>
  </w:sdt>
  <w:p w:rsidR="0014355C" w:rsidRDefault="0014355C">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355C" w:rsidRPr="0014355C" w:rsidRDefault="0014355C" w:rsidP="0014355C">
    <w:pPr>
      <w:pStyle w:val="Alatunniste"/>
      <w:rPr>
        <w:b/>
        <w:sz w:val="22"/>
      </w:rPr>
    </w:pPr>
    <w:r>
      <w:tab/>
    </w:r>
    <w:r>
      <w:tab/>
    </w:r>
    <w:proofErr w:type="spellStart"/>
    <w:r w:rsidRPr="0014355C">
      <w:rPr>
        <w:b/>
      </w:rPr>
      <w:t>Perltk</w:t>
    </w:r>
    <w:proofErr w:type="spellEnd"/>
    <w:r w:rsidRPr="0014355C">
      <w:rPr>
        <w:b/>
      </w:rPr>
      <w:t xml:space="preserve"> 15.11.2017 § 123</w:t>
    </w:r>
  </w:p>
  <w:p w:rsidR="0014355C" w:rsidRDefault="0014355C">
    <w:pPr>
      <w:pStyle w:val="Alatunniste"/>
    </w:pPr>
  </w:p>
  <w:p w:rsidR="0014355C" w:rsidRDefault="0014355C">
    <w:pPr>
      <w:pStyle w:val="Alatunniste"/>
    </w:pPr>
  </w:p>
  <w:p w:rsidR="0014355C" w:rsidRDefault="0014355C">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355C" w:rsidRDefault="0014355C" w:rsidP="00506FB3">
      <w:r>
        <w:separator/>
      </w:r>
    </w:p>
  </w:footnote>
  <w:footnote w:type="continuationSeparator" w:id="0">
    <w:p w:rsidR="0014355C" w:rsidRDefault="0014355C" w:rsidP="00506F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355C" w:rsidRPr="00557853" w:rsidRDefault="0014355C" w:rsidP="008F5858">
    <w:pPr>
      <w:pStyle w:val="Yltunniste"/>
      <w:tabs>
        <w:tab w:val="clear" w:pos="4819"/>
        <w:tab w:val="clear" w:pos="9638"/>
      </w:tabs>
      <w:ind w:left="426"/>
      <w:jc w:val="both"/>
      <w:rPr>
        <w:rFonts w:cstheme="minorHAnsi"/>
      </w:rPr>
    </w:pPr>
    <w:r w:rsidRPr="008F5858">
      <w:rPr>
        <w:rFonts w:cstheme="minorHAnsi"/>
        <w:b/>
        <w:i/>
        <w:noProof/>
        <w:color w:val="FFFFFF" w:themeColor="background1"/>
        <w:spacing w:val="-20"/>
        <w:sz w:val="28"/>
        <w:lang w:eastAsia="fi-FI"/>
      </w:rPr>
      <w:drawing>
        <wp:anchor distT="0" distB="0" distL="114300" distR="114300" simplePos="0" relativeHeight="251662336" behindDoc="1" locked="1" layoutInCell="1" allowOverlap="1" wp14:anchorId="186C5DF0" wp14:editId="105C7DEF">
          <wp:simplePos x="0" y="0"/>
          <wp:positionH relativeFrom="column">
            <wp:posOffset>-349250</wp:posOffset>
          </wp:positionH>
          <wp:positionV relativeFrom="page">
            <wp:posOffset>-419100</wp:posOffset>
          </wp:positionV>
          <wp:extent cx="2519680" cy="2501900"/>
          <wp:effectExtent l="0" t="0" r="0" b="0"/>
          <wp:wrapNone/>
          <wp:docPr id="1" name="Kuva 1" descr="H:\Elinkeinotoimi\markkinointi\uudet materiaalit\Somero-etikett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linkeinotoimi\markkinointi\uudet materiaalit\Somero-etiketti.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19680" cy="25019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theme="minorHAnsi"/>
        <w:b/>
        <w:i/>
        <w:color w:val="FFFFFF" w:themeColor="background1"/>
        <w:spacing w:val="-20"/>
        <w:sz w:val="28"/>
      </w:rPr>
      <w:tab/>
    </w:r>
    <w:r>
      <w:rPr>
        <w:rFonts w:cstheme="minorHAnsi"/>
        <w:b/>
        <w:i/>
        <w:color w:val="FFFFFF" w:themeColor="background1"/>
        <w:spacing w:val="-20"/>
        <w:sz w:val="28"/>
      </w:rPr>
      <w:tab/>
    </w:r>
    <w:r>
      <w:rPr>
        <w:rFonts w:cstheme="minorHAnsi"/>
        <w:b/>
        <w:i/>
        <w:color w:val="FFFFFF" w:themeColor="background1"/>
        <w:spacing w:val="-20"/>
        <w:sz w:val="28"/>
      </w:rPr>
      <w:tab/>
    </w:r>
    <w:r>
      <w:rPr>
        <w:rFonts w:cstheme="minorHAnsi"/>
        <w:b/>
        <w:i/>
        <w:color w:val="FFFFFF" w:themeColor="background1"/>
        <w:spacing w:val="-20"/>
        <w:sz w:val="28"/>
      </w:rPr>
      <w:tab/>
    </w:r>
    <w:r>
      <w:rPr>
        <w:rFonts w:cstheme="minorHAnsi"/>
        <w:b/>
        <w:i/>
        <w:color w:val="FFFFFF" w:themeColor="background1"/>
        <w:spacing w:val="-20"/>
        <w:sz w:val="28"/>
      </w:rPr>
      <w:tab/>
    </w:r>
  </w:p>
  <w:p w:rsidR="0014355C" w:rsidRDefault="0014355C">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355C" w:rsidRPr="003A6ADF" w:rsidRDefault="0014355C" w:rsidP="003A6ADF">
    <w:pPr>
      <w:pStyle w:val="Yltunniste"/>
    </w:pPr>
    <w:r>
      <w:rPr>
        <w:noProof/>
        <w:lang w:eastAsia="fi-FI"/>
      </w:rPr>
      <w:drawing>
        <wp:anchor distT="0" distB="0" distL="114300" distR="114300" simplePos="0" relativeHeight="251664384" behindDoc="1" locked="1" layoutInCell="1" allowOverlap="1" wp14:anchorId="5B6EDEF8" wp14:editId="476CB6BF">
          <wp:simplePos x="0" y="0"/>
          <wp:positionH relativeFrom="column">
            <wp:posOffset>-810260</wp:posOffset>
          </wp:positionH>
          <wp:positionV relativeFrom="page">
            <wp:posOffset>0</wp:posOffset>
          </wp:positionV>
          <wp:extent cx="7595870" cy="3973830"/>
          <wp:effectExtent l="0" t="0" r="5080" b="7620"/>
          <wp:wrapTight wrapText="bothSides">
            <wp:wrapPolygon edited="0">
              <wp:start x="0" y="0"/>
              <wp:lineTo x="0" y="21538"/>
              <wp:lineTo x="21560" y="21538"/>
              <wp:lineTo x="21560" y="0"/>
              <wp:lineTo x="0" y="0"/>
            </wp:wrapPolygon>
          </wp:wrapTight>
          <wp:docPr id="2" name="Kuva 2" descr="C:\Users\alenta\Desktop\juliste_yl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enta\Desktop\juliste_yla.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b="62996"/>
                  <a:stretch/>
                </pic:blipFill>
                <pic:spPr bwMode="auto">
                  <a:xfrm>
                    <a:off x="0" y="0"/>
                    <a:ext cx="7595870" cy="397383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70E54"/>
    <w:multiLevelType w:val="hybridMultilevel"/>
    <w:tmpl w:val="9CEA5138"/>
    <w:lvl w:ilvl="0" w:tplc="040B000F">
      <w:start w:val="1"/>
      <w:numFmt w:val="decimal"/>
      <w:lvlText w:val="%1."/>
      <w:lvlJc w:val="left"/>
      <w:pPr>
        <w:ind w:left="720" w:hanging="360"/>
      </w:pPr>
    </w:lvl>
    <w:lvl w:ilvl="1" w:tplc="040B0019">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15:restartNumberingAfterBreak="0">
    <w:nsid w:val="175C53D3"/>
    <w:multiLevelType w:val="hybridMultilevel"/>
    <w:tmpl w:val="53E0389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46091B4B"/>
    <w:multiLevelType w:val="hybridMultilevel"/>
    <w:tmpl w:val="63A416CE"/>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 w15:restartNumberingAfterBreak="0">
    <w:nsid w:val="481B762B"/>
    <w:multiLevelType w:val="hybridMultilevel"/>
    <w:tmpl w:val="5A56091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5304112C"/>
    <w:multiLevelType w:val="hybridMultilevel"/>
    <w:tmpl w:val="23DAAFE0"/>
    <w:lvl w:ilvl="0" w:tplc="C09A8D52">
      <w:numFmt w:val="bullet"/>
      <w:lvlText w:val="-"/>
      <w:lvlJc w:val="left"/>
      <w:pPr>
        <w:ind w:left="720" w:hanging="360"/>
      </w:pPr>
      <w:rPr>
        <w:rFonts w:ascii="Trebuchet MS" w:eastAsiaTheme="minorHAnsi" w:hAnsi="Trebuchet MS"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67A72F35"/>
    <w:multiLevelType w:val="hybridMultilevel"/>
    <w:tmpl w:val="08F282D8"/>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6" w15:restartNumberingAfterBreak="0">
    <w:nsid w:val="71214153"/>
    <w:multiLevelType w:val="hybridMultilevel"/>
    <w:tmpl w:val="BFB86756"/>
    <w:lvl w:ilvl="0" w:tplc="040B000F">
      <w:start w:val="1"/>
      <w:numFmt w:val="decimal"/>
      <w:lvlText w:val="%1."/>
      <w:lvlJc w:val="left"/>
      <w:pPr>
        <w:ind w:left="780" w:hanging="360"/>
      </w:pPr>
    </w:lvl>
    <w:lvl w:ilvl="1" w:tplc="040B0019" w:tentative="1">
      <w:start w:val="1"/>
      <w:numFmt w:val="lowerLetter"/>
      <w:lvlText w:val="%2."/>
      <w:lvlJc w:val="left"/>
      <w:pPr>
        <w:ind w:left="1500" w:hanging="360"/>
      </w:pPr>
    </w:lvl>
    <w:lvl w:ilvl="2" w:tplc="040B001B" w:tentative="1">
      <w:start w:val="1"/>
      <w:numFmt w:val="lowerRoman"/>
      <w:lvlText w:val="%3."/>
      <w:lvlJc w:val="right"/>
      <w:pPr>
        <w:ind w:left="2220" w:hanging="180"/>
      </w:pPr>
    </w:lvl>
    <w:lvl w:ilvl="3" w:tplc="040B000F" w:tentative="1">
      <w:start w:val="1"/>
      <w:numFmt w:val="decimal"/>
      <w:lvlText w:val="%4."/>
      <w:lvlJc w:val="left"/>
      <w:pPr>
        <w:ind w:left="2940" w:hanging="360"/>
      </w:pPr>
    </w:lvl>
    <w:lvl w:ilvl="4" w:tplc="040B0019" w:tentative="1">
      <w:start w:val="1"/>
      <w:numFmt w:val="lowerLetter"/>
      <w:lvlText w:val="%5."/>
      <w:lvlJc w:val="left"/>
      <w:pPr>
        <w:ind w:left="3660" w:hanging="360"/>
      </w:pPr>
    </w:lvl>
    <w:lvl w:ilvl="5" w:tplc="040B001B" w:tentative="1">
      <w:start w:val="1"/>
      <w:numFmt w:val="lowerRoman"/>
      <w:lvlText w:val="%6."/>
      <w:lvlJc w:val="right"/>
      <w:pPr>
        <w:ind w:left="4380" w:hanging="180"/>
      </w:pPr>
    </w:lvl>
    <w:lvl w:ilvl="6" w:tplc="040B000F" w:tentative="1">
      <w:start w:val="1"/>
      <w:numFmt w:val="decimal"/>
      <w:lvlText w:val="%7."/>
      <w:lvlJc w:val="left"/>
      <w:pPr>
        <w:ind w:left="5100" w:hanging="360"/>
      </w:pPr>
    </w:lvl>
    <w:lvl w:ilvl="7" w:tplc="040B0019" w:tentative="1">
      <w:start w:val="1"/>
      <w:numFmt w:val="lowerLetter"/>
      <w:lvlText w:val="%8."/>
      <w:lvlJc w:val="left"/>
      <w:pPr>
        <w:ind w:left="5820" w:hanging="360"/>
      </w:pPr>
    </w:lvl>
    <w:lvl w:ilvl="8" w:tplc="040B001B" w:tentative="1">
      <w:start w:val="1"/>
      <w:numFmt w:val="lowerRoman"/>
      <w:lvlText w:val="%9."/>
      <w:lvlJc w:val="right"/>
      <w:pPr>
        <w:ind w:left="6540" w:hanging="180"/>
      </w:pPr>
    </w:lvl>
  </w:abstractNum>
  <w:abstractNum w:abstractNumId="7" w15:restartNumberingAfterBreak="0">
    <w:nsid w:val="79D416A2"/>
    <w:multiLevelType w:val="hybridMultilevel"/>
    <w:tmpl w:val="EBEA38F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7ED62C34"/>
    <w:multiLevelType w:val="hybridMultilevel"/>
    <w:tmpl w:val="283E6106"/>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6"/>
  </w:num>
  <w:num w:numId="4">
    <w:abstractNumId w:val="1"/>
  </w:num>
  <w:num w:numId="5">
    <w:abstractNumId w:val="4"/>
  </w:num>
  <w:num w:numId="6">
    <w:abstractNumId w:val="8"/>
  </w:num>
  <w:num w:numId="7">
    <w:abstractNumId w:val="7"/>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autoHyphenation/>
  <w:hyphenationZone w:val="425"/>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34BB"/>
    <w:rsid w:val="000934BB"/>
    <w:rsid w:val="0014355C"/>
    <w:rsid w:val="001B2DB7"/>
    <w:rsid w:val="002261C3"/>
    <w:rsid w:val="002309D5"/>
    <w:rsid w:val="002B2DD7"/>
    <w:rsid w:val="003A6ADF"/>
    <w:rsid w:val="00490041"/>
    <w:rsid w:val="004D6982"/>
    <w:rsid w:val="00506FB3"/>
    <w:rsid w:val="00557853"/>
    <w:rsid w:val="005C33C9"/>
    <w:rsid w:val="00600AF0"/>
    <w:rsid w:val="006E0FE0"/>
    <w:rsid w:val="007220A3"/>
    <w:rsid w:val="007F548F"/>
    <w:rsid w:val="008F5858"/>
    <w:rsid w:val="008F58DA"/>
    <w:rsid w:val="0096113F"/>
    <w:rsid w:val="009903EA"/>
    <w:rsid w:val="009A7339"/>
    <w:rsid w:val="00A1454D"/>
    <w:rsid w:val="00A8581E"/>
    <w:rsid w:val="00AF309D"/>
    <w:rsid w:val="00B0662F"/>
    <w:rsid w:val="00BC5F54"/>
    <w:rsid w:val="00BD5D30"/>
    <w:rsid w:val="00C1189E"/>
    <w:rsid w:val="00C15235"/>
    <w:rsid w:val="00C2693E"/>
    <w:rsid w:val="00C90F29"/>
    <w:rsid w:val="00CF4055"/>
    <w:rsid w:val="00DE43D6"/>
    <w:rsid w:val="00DF3F3F"/>
    <w:rsid w:val="00DF4470"/>
    <w:rsid w:val="00EF4854"/>
    <w:rsid w:val="00FC56BE"/>
    <w:rsid w:val="00FD720A"/>
    <w:rsid w:val="00FF6F0A"/>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1505"/>
    <o:shapelayout v:ext="edit">
      <o:idmap v:ext="edit" data="1"/>
    </o:shapelayout>
  </w:shapeDefaults>
  <w:decimalSymbol w:val=","/>
  <w:listSeparator w:val=";"/>
  <w15:docId w15:val="{0AAC11C8-86C2-48BB-BFA8-84EBA48F1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C15235"/>
    <w:rPr>
      <w:rFonts w:ascii="Trebuchet MS" w:hAnsi="Trebuchet MS"/>
      <w:color w:val="404040" w:themeColor="text1" w:themeTint="BF"/>
      <w:sz w:val="20"/>
    </w:rPr>
  </w:style>
  <w:style w:type="paragraph" w:styleId="Otsikko1">
    <w:name w:val="heading 1"/>
    <w:basedOn w:val="Normaali"/>
    <w:next w:val="Normaali"/>
    <w:link w:val="Otsikko1Char"/>
    <w:autoRedefine/>
    <w:uiPriority w:val="9"/>
    <w:qFormat/>
    <w:rsid w:val="008F58DA"/>
    <w:pPr>
      <w:keepNext/>
      <w:keepLines/>
      <w:spacing w:before="480" w:after="0"/>
      <w:jc w:val="center"/>
      <w:outlineLvl w:val="0"/>
    </w:pPr>
    <w:rPr>
      <w:rFonts w:eastAsiaTheme="majorEastAsia" w:cstheme="majorBidi"/>
      <w:b/>
      <w:bCs/>
      <w:color w:val="FFFFFF" w:themeColor="background1"/>
      <w:sz w:val="60"/>
      <w:szCs w:val="28"/>
    </w:rPr>
  </w:style>
  <w:style w:type="paragraph" w:styleId="Otsikko2">
    <w:name w:val="heading 2"/>
    <w:basedOn w:val="Normaali"/>
    <w:next w:val="Normaali"/>
    <w:link w:val="Otsikko2Char"/>
    <w:uiPriority w:val="9"/>
    <w:unhideWhenUsed/>
    <w:qFormat/>
    <w:rsid w:val="000934BB"/>
    <w:pPr>
      <w:keepNext/>
      <w:keepLines/>
      <w:spacing w:before="200" w:after="0"/>
      <w:outlineLvl w:val="1"/>
    </w:pPr>
    <w:rPr>
      <w:rFonts w:eastAsiaTheme="majorEastAsia" w:cstheme="majorHAnsi"/>
      <w:b/>
      <w:bCs/>
      <w:color w:val="7AC143"/>
      <w:spacing w:val="-20"/>
      <w:sz w:val="40"/>
      <w:szCs w:val="26"/>
    </w:rPr>
  </w:style>
  <w:style w:type="paragraph" w:styleId="Otsikko3">
    <w:name w:val="heading 3"/>
    <w:basedOn w:val="Normaali"/>
    <w:next w:val="Normaali"/>
    <w:link w:val="Otsikko3Char"/>
    <w:uiPriority w:val="9"/>
    <w:unhideWhenUsed/>
    <w:qFormat/>
    <w:rsid w:val="00AF309D"/>
    <w:pPr>
      <w:keepNext/>
      <w:keepLines/>
      <w:spacing w:before="200" w:after="0"/>
      <w:outlineLvl w:val="2"/>
    </w:pPr>
    <w:rPr>
      <w:rFonts w:eastAsiaTheme="majorEastAsia" w:cstheme="majorBidi"/>
      <w:b/>
      <w:bCs/>
      <w:sz w:val="28"/>
    </w:rPr>
  </w:style>
  <w:style w:type="paragraph" w:styleId="Otsikko4">
    <w:name w:val="heading 4"/>
    <w:basedOn w:val="Normaali"/>
    <w:next w:val="Normaali"/>
    <w:link w:val="Otsikko4Char"/>
    <w:autoRedefine/>
    <w:uiPriority w:val="9"/>
    <w:unhideWhenUsed/>
    <w:qFormat/>
    <w:rsid w:val="00C15235"/>
    <w:pPr>
      <w:keepNext/>
      <w:keepLines/>
      <w:spacing w:before="200" w:after="240"/>
      <w:outlineLvl w:val="3"/>
    </w:pPr>
    <w:rPr>
      <w:rFonts w:eastAsiaTheme="majorEastAsia" w:cstheme="majorBidi"/>
      <w:b/>
      <w:bCs/>
      <w:iCs/>
      <w:sz w:val="24"/>
    </w:rPr>
  </w:style>
  <w:style w:type="paragraph" w:styleId="Otsikko5">
    <w:name w:val="heading 5"/>
    <w:basedOn w:val="Normaali"/>
    <w:next w:val="Normaali"/>
    <w:link w:val="Otsikko5Char"/>
    <w:uiPriority w:val="9"/>
    <w:unhideWhenUsed/>
    <w:rsid w:val="00A1454D"/>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Seliteteksti">
    <w:name w:val="Balloon Text"/>
    <w:basedOn w:val="Normaali"/>
    <w:link w:val="SelitetekstiChar"/>
    <w:uiPriority w:val="99"/>
    <w:semiHidden/>
    <w:unhideWhenUsed/>
    <w:rsid w:val="000934BB"/>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0934BB"/>
    <w:rPr>
      <w:rFonts w:ascii="Tahoma" w:hAnsi="Tahoma" w:cs="Tahoma"/>
      <w:sz w:val="16"/>
      <w:szCs w:val="16"/>
    </w:rPr>
  </w:style>
  <w:style w:type="paragraph" w:styleId="Yltunniste">
    <w:name w:val="header"/>
    <w:basedOn w:val="Normaali"/>
    <w:link w:val="YltunnisteChar"/>
    <w:uiPriority w:val="99"/>
    <w:unhideWhenUsed/>
    <w:rsid w:val="000934BB"/>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0934BB"/>
  </w:style>
  <w:style w:type="paragraph" w:styleId="Alatunniste">
    <w:name w:val="footer"/>
    <w:basedOn w:val="Normaali"/>
    <w:link w:val="AlatunnisteChar"/>
    <w:uiPriority w:val="99"/>
    <w:unhideWhenUsed/>
    <w:rsid w:val="000934BB"/>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0934BB"/>
  </w:style>
  <w:style w:type="paragraph" w:customStyle="1" w:styleId="BasicParagraph">
    <w:name w:val="[Basic Paragraph]"/>
    <w:basedOn w:val="Normaali"/>
    <w:uiPriority w:val="99"/>
    <w:rsid w:val="000934BB"/>
    <w:pPr>
      <w:autoSpaceDE w:val="0"/>
      <w:autoSpaceDN w:val="0"/>
      <w:adjustRightInd w:val="0"/>
      <w:spacing w:after="0" w:line="288" w:lineRule="auto"/>
      <w:textAlignment w:val="center"/>
    </w:pPr>
    <w:rPr>
      <w:rFonts w:ascii="Minion Pro" w:hAnsi="Minion Pro" w:cs="Minion Pro"/>
      <w:color w:val="000000"/>
      <w:sz w:val="24"/>
      <w:szCs w:val="24"/>
      <w:lang w:val="en-GB"/>
    </w:rPr>
  </w:style>
  <w:style w:type="character" w:styleId="Hyperlinkki">
    <w:name w:val="Hyperlink"/>
    <w:basedOn w:val="Kappaleenoletusfontti"/>
    <w:uiPriority w:val="99"/>
    <w:unhideWhenUsed/>
    <w:rsid w:val="000934BB"/>
    <w:rPr>
      <w:color w:val="0000FF" w:themeColor="hyperlink"/>
      <w:u w:val="single"/>
    </w:rPr>
  </w:style>
  <w:style w:type="paragraph" w:customStyle="1" w:styleId="otsikko">
    <w:name w:val="otsikko"/>
    <w:basedOn w:val="Normaali"/>
    <w:uiPriority w:val="99"/>
    <w:rsid w:val="000934BB"/>
    <w:pPr>
      <w:autoSpaceDE w:val="0"/>
      <w:autoSpaceDN w:val="0"/>
      <w:adjustRightInd w:val="0"/>
      <w:spacing w:after="0" w:line="288" w:lineRule="auto"/>
      <w:textAlignment w:val="center"/>
    </w:pPr>
    <w:rPr>
      <w:rFonts w:cs="Trebuchet MS"/>
      <w:color w:val="6DFF00"/>
      <w:sz w:val="44"/>
      <w:szCs w:val="44"/>
      <w:lang w:val="en-GB"/>
    </w:rPr>
  </w:style>
  <w:style w:type="character" w:customStyle="1" w:styleId="otsikko10">
    <w:name w:val="otsikko1"/>
    <w:uiPriority w:val="99"/>
    <w:rsid w:val="000934BB"/>
  </w:style>
  <w:style w:type="character" w:customStyle="1" w:styleId="teksti">
    <w:name w:val="teksti"/>
    <w:uiPriority w:val="99"/>
    <w:rsid w:val="000934BB"/>
    <w:rPr>
      <w:rFonts w:ascii="Trebuchet MS" w:hAnsi="Trebuchet MS" w:cs="Trebuchet MS"/>
      <w:sz w:val="22"/>
      <w:szCs w:val="22"/>
      <w:lang w:val="fi-FI"/>
    </w:rPr>
  </w:style>
  <w:style w:type="character" w:customStyle="1" w:styleId="alaotsikko">
    <w:name w:val="alaotsikko"/>
    <w:uiPriority w:val="99"/>
    <w:rsid w:val="000934BB"/>
    <w:rPr>
      <w:rFonts w:ascii="Trebuchet MS" w:hAnsi="Trebuchet MS" w:cs="Trebuchet MS"/>
      <w:color w:val="6DFF00"/>
      <w:sz w:val="28"/>
      <w:szCs w:val="28"/>
    </w:rPr>
  </w:style>
  <w:style w:type="character" w:customStyle="1" w:styleId="Otsikko1Char">
    <w:name w:val="Otsikko 1 Char"/>
    <w:basedOn w:val="Kappaleenoletusfontti"/>
    <w:link w:val="Otsikko1"/>
    <w:uiPriority w:val="9"/>
    <w:rsid w:val="008F58DA"/>
    <w:rPr>
      <w:rFonts w:ascii="Trebuchet MS" w:eastAsiaTheme="majorEastAsia" w:hAnsi="Trebuchet MS" w:cstheme="majorBidi"/>
      <w:b/>
      <w:bCs/>
      <w:color w:val="FFFFFF" w:themeColor="background1"/>
      <w:sz w:val="60"/>
      <w:szCs w:val="28"/>
    </w:rPr>
  </w:style>
  <w:style w:type="character" w:customStyle="1" w:styleId="Otsikko2Char">
    <w:name w:val="Otsikko 2 Char"/>
    <w:basedOn w:val="Kappaleenoletusfontti"/>
    <w:link w:val="Otsikko2"/>
    <w:uiPriority w:val="9"/>
    <w:rsid w:val="000934BB"/>
    <w:rPr>
      <w:rFonts w:ascii="Trebuchet MS" w:eastAsiaTheme="majorEastAsia" w:hAnsi="Trebuchet MS" w:cstheme="majorHAnsi"/>
      <w:b/>
      <w:bCs/>
      <w:color w:val="7AC143"/>
      <w:spacing w:val="-20"/>
      <w:sz w:val="40"/>
      <w:szCs w:val="26"/>
    </w:rPr>
  </w:style>
  <w:style w:type="character" w:customStyle="1" w:styleId="Otsikko3Char">
    <w:name w:val="Otsikko 3 Char"/>
    <w:basedOn w:val="Kappaleenoletusfontti"/>
    <w:link w:val="Otsikko3"/>
    <w:uiPriority w:val="9"/>
    <w:rsid w:val="00AF309D"/>
    <w:rPr>
      <w:rFonts w:ascii="Trebuchet MS" w:eastAsiaTheme="majorEastAsia" w:hAnsi="Trebuchet MS" w:cstheme="majorBidi"/>
      <w:b/>
      <w:bCs/>
      <w:color w:val="404040" w:themeColor="text1" w:themeTint="BF"/>
      <w:sz w:val="28"/>
    </w:rPr>
  </w:style>
  <w:style w:type="character" w:styleId="Hienovarainenkorostus">
    <w:name w:val="Subtle Emphasis"/>
    <w:aliases w:val="pikkupräntti"/>
    <w:basedOn w:val="Kappaleenoletusfontti"/>
    <w:uiPriority w:val="19"/>
    <w:rsid w:val="000934BB"/>
    <w:rPr>
      <w:rFonts w:ascii="Trebuchet MS" w:hAnsi="Trebuchet MS"/>
      <w:i w:val="0"/>
      <w:iCs/>
      <w:color w:val="808080" w:themeColor="text1" w:themeTint="7F"/>
      <w:sz w:val="18"/>
    </w:rPr>
  </w:style>
  <w:style w:type="paragraph" w:styleId="Erottuvalainaus">
    <w:name w:val="Intense Quote"/>
    <w:basedOn w:val="Normaali"/>
    <w:next w:val="Normaali"/>
    <w:link w:val="ErottuvalainausChar"/>
    <w:uiPriority w:val="30"/>
    <w:rsid w:val="004D6982"/>
    <w:pPr>
      <w:pBdr>
        <w:bottom w:val="single" w:sz="4" w:space="4" w:color="4F81BD" w:themeColor="accent1"/>
      </w:pBdr>
      <w:spacing w:before="200" w:after="280"/>
      <w:ind w:left="936" w:right="936"/>
    </w:pPr>
    <w:rPr>
      <w:b/>
      <w:bCs/>
      <w:i/>
      <w:iCs/>
      <w:color w:val="7AC143"/>
    </w:rPr>
  </w:style>
  <w:style w:type="character" w:customStyle="1" w:styleId="ErottuvalainausChar">
    <w:name w:val="Erottuva lainaus Char"/>
    <w:basedOn w:val="Kappaleenoletusfontti"/>
    <w:link w:val="Erottuvalainaus"/>
    <w:uiPriority w:val="30"/>
    <w:rsid w:val="004D6982"/>
    <w:rPr>
      <w:b/>
      <w:bCs/>
      <w:i/>
      <w:iCs/>
      <w:color w:val="7AC143"/>
    </w:rPr>
  </w:style>
  <w:style w:type="character" w:styleId="Voimakas">
    <w:name w:val="Strong"/>
    <w:basedOn w:val="Kappaleenoletusfontti"/>
    <w:uiPriority w:val="22"/>
    <w:qFormat/>
    <w:rsid w:val="008F58DA"/>
    <w:rPr>
      <w:rFonts w:ascii="Trebuchet MS" w:hAnsi="Trebuchet MS"/>
      <w:b/>
      <w:bCs/>
      <w:color w:val="404040" w:themeColor="text1" w:themeTint="BF"/>
      <w:sz w:val="24"/>
    </w:rPr>
  </w:style>
  <w:style w:type="paragraph" w:styleId="Eivli">
    <w:name w:val="No Spacing"/>
    <w:uiPriority w:val="1"/>
    <w:qFormat/>
    <w:rsid w:val="008F58DA"/>
    <w:pPr>
      <w:spacing w:after="0" w:line="240" w:lineRule="auto"/>
    </w:pPr>
    <w:rPr>
      <w:rFonts w:ascii="Trebuchet MS" w:hAnsi="Trebuchet MS"/>
      <w:color w:val="404040" w:themeColor="text1" w:themeTint="BF"/>
    </w:rPr>
  </w:style>
  <w:style w:type="character" w:customStyle="1" w:styleId="Otsikko4Char">
    <w:name w:val="Otsikko 4 Char"/>
    <w:basedOn w:val="Kappaleenoletusfontti"/>
    <w:link w:val="Otsikko4"/>
    <w:uiPriority w:val="9"/>
    <w:rsid w:val="00C15235"/>
    <w:rPr>
      <w:rFonts w:ascii="Trebuchet MS" w:eastAsiaTheme="majorEastAsia" w:hAnsi="Trebuchet MS" w:cstheme="majorBidi"/>
      <w:b/>
      <w:bCs/>
      <w:iCs/>
      <w:color w:val="404040" w:themeColor="text1" w:themeTint="BF"/>
      <w:sz w:val="24"/>
    </w:rPr>
  </w:style>
  <w:style w:type="character" w:styleId="Korostus">
    <w:name w:val="Emphasis"/>
    <w:basedOn w:val="Kappaleenoletusfontti"/>
    <w:uiPriority w:val="20"/>
    <w:qFormat/>
    <w:rsid w:val="002B2DD7"/>
    <w:rPr>
      <w:i/>
      <w:iCs/>
      <w:color w:val="86C13F"/>
    </w:rPr>
  </w:style>
  <w:style w:type="paragraph" w:styleId="Sisllysluettelonotsikko">
    <w:name w:val="TOC Heading"/>
    <w:basedOn w:val="Otsikko1"/>
    <w:next w:val="Normaali"/>
    <w:uiPriority w:val="39"/>
    <w:unhideWhenUsed/>
    <w:rsid w:val="009A7339"/>
    <w:pPr>
      <w:jc w:val="left"/>
      <w:outlineLvl w:val="9"/>
    </w:pPr>
    <w:rPr>
      <w:rFonts w:asciiTheme="majorHAnsi" w:hAnsiTheme="majorHAnsi"/>
      <w:color w:val="365F91" w:themeColor="accent1" w:themeShade="BF"/>
      <w:sz w:val="28"/>
      <w:lang w:eastAsia="fi-FI"/>
    </w:rPr>
  </w:style>
  <w:style w:type="paragraph" w:styleId="Sisluet1">
    <w:name w:val="toc 1"/>
    <w:basedOn w:val="Normaali"/>
    <w:next w:val="Normaali"/>
    <w:autoRedefine/>
    <w:uiPriority w:val="39"/>
    <w:unhideWhenUsed/>
    <w:rsid w:val="009A7339"/>
    <w:pPr>
      <w:spacing w:after="100"/>
    </w:pPr>
  </w:style>
  <w:style w:type="paragraph" w:styleId="Sisluet2">
    <w:name w:val="toc 2"/>
    <w:basedOn w:val="Normaali"/>
    <w:next w:val="Normaali"/>
    <w:autoRedefine/>
    <w:uiPriority w:val="39"/>
    <w:unhideWhenUsed/>
    <w:rsid w:val="00490041"/>
    <w:pPr>
      <w:tabs>
        <w:tab w:val="right" w:leader="dot" w:pos="8920"/>
      </w:tabs>
      <w:spacing w:after="100" w:line="240" w:lineRule="auto"/>
      <w:ind w:left="220"/>
    </w:pPr>
  </w:style>
  <w:style w:type="paragraph" w:styleId="Sisluet3">
    <w:name w:val="toc 3"/>
    <w:basedOn w:val="Normaali"/>
    <w:next w:val="Normaali"/>
    <w:autoRedefine/>
    <w:uiPriority w:val="39"/>
    <w:unhideWhenUsed/>
    <w:rsid w:val="009A7339"/>
    <w:pPr>
      <w:spacing w:after="100"/>
      <w:ind w:left="440"/>
    </w:pPr>
  </w:style>
  <w:style w:type="paragraph" w:styleId="Sisluet4">
    <w:name w:val="toc 4"/>
    <w:basedOn w:val="Normaali"/>
    <w:next w:val="Normaali"/>
    <w:autoRedefine/>
    <w:uiPriority w:val="39"/>
    <w:unhideWhenUsed/>
    <w:rsid w:val="009A7339"/>
    <w:pPr>
      <w:spacing w:after="100"/>
      <w:ind w:left="660"/>
    </w:pPr>
  </w:style>
  <w:style w:type="paragraph" w:styleId="Luettelokappale">
    <w:name w:val="List Paragraph"/>
    <w:basedOn w:val="Normaali"/>
    <w:uiPriority w:val="34"/>
    <w:qFormat/>
    <w:rsid w:val="002B2DD7"/>
    <w:pPr>
      <w:ind w:left="720"/>
      <w:contextualSpacing/>
    </w:pPr>
  </w:style>
  <w:style w:type="character" w:customStyle="1" w:styleId="Otsikko5Char">
    <w:name w:val="Otsikko 5 Char"/>
    <w:basedOn w:val="Kappaleenoletusfontti"/>
    <w:link w:val="Otsikko5"/>
    <w:uiPriority w:val="9"/>
    <w:rsid w:val="00A1454D"/>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02FF4B-1CFB-4C6A-8A19-A40CAFFDEB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689</Words>
  <Characters>5588</Characters>
  <Application>Microsoft Office Word</Application>
  <DocSecurity>0</DocSecurity>
  <Lines>46</Lines>
  <Paragraphs>12</Paragraphs>
  <ScaleCrop>false</ScaleCrop>
  <HeadingPairs>
    <vt:vector size="2" baseType="variant">
      <vt:variant>
        <vt:lpstr>Otsikko</vt:lpstr>
      </vt:variant>
      <vt:variant>
        <vt:i4>1</vt:i4>
      </vt:variant>
    </vt:vector>
  </HeadingPairs>
  <TitlesOfParts>
    <vt:vector size="1" baseType="lpstr">
      <vt:lpstr/>
    </vt:vector>
  </TitlesOfParts>
  <Company>Someron kaupunki</Company>
  <LinksUpToDate>false</LinksUpToDate>
  <CharactersWithSpaces>6265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Tanja Alenius</dc:creator>
  <cp:lastModifiedBy>Raitanen Eliisa</cp:lastModifiedBy>
  <cp:revision>2</cp:revision>
  <cp:lastPrinted>2014-01-07T10:44:00Z</cp:lastPrinted>
  <dcterms:created xsi:type="dcterms:W3CDTF">2019-07-24T06:55:00Z</dcterms:created>
  <dcterms:modified xsi:type="dcterms:W3CDTF">2019-07-24T06:55:00Z</dcterms:modified>
</cp:coreProperties>
</file>