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00" w:rsidRDefault="00941300" w:rsidP="00FC0542">
      <w:pPr>
        <w:pStyle w:val="Otsikko1"/>
        <w:rPr>
          <w:sz w:val="24"/>
          <w:szCs w:val="24"/>
        </w:rPr>
      </w:pPr>
      <w:r>
        <w:t>LÄÄKEHOITOSUUNNITELMA</w:t>
      </w:r>
      <w:r>
        <w:tab/>
      </w:r>
      <w:r w:rsidR="00FC0542">
        <w:t>/ MÄNTYKOTI</w:t>
      </w:r>
      <w:r>
        <w:tab/>
      </w:r>
      <w:r>
        <w:tab/>
      </w:r>
    </w:p>
    <w:p w:rsidR="00941300" w:rsidRPr="00A22E3B" w:rsidRDefault="00941300" w:rsidP="00941300">
      <w:pPr>
        <w:jc w:val="both"/>
        <w:rPr>
          <w:i/>
          <w:sz w:val="24"/>
          <w:szCs w:val="24"/>
        </w:rPr>
      </w:pPr>
    </w:p>
    <w:p w:rsidR="00941300" w:rsidRPr="002E2E48" w:rsidRDefault="00941300" w:rsidP="00AF4618">
      <w:pPr>
        <w:pStyle w:val="Otsikko1"/>
        <w:numPr>
          <w:ilvl w:val="0"/>
          <w:numId w:val="2"/>
        </w:numPr>
      </w:pPr>
      <w:r w:rsidRPr="002E2E48">
        <w:t>Lääkehoidon vaativuustaso</w:t>
      </w:r>
    </w:p>
    <w:p w:rsidR="00941300" w:rsidRDefault="00941300" w:rsidP="00941300">
      <w:pPr>
        <w:jc w:val="both"/>
        <w:rPr>
          <w:sz w:val="24"/>
          <w:szCs w:val="24"/>
        </w:rPr>
      </w:pPr>
      <w:r>
        <w:rPr>
          <w:sz w:val="24"/>
          <w:szCs w:val="24"/>
        </w:rPr>
        <w:t xml:space="preserve">Tehostetun palveluasumisen asukkaat ovat somerolaisia ikäihmisiä, joilla on ympärivuorokautisen avun tarve, mutta ei akuutin sairaalahoidon tarvetta. Mäntykodissa on yhteensä 12 asukaspaikkaa, sekä 6 </w:t>
      </w:r>
      <w:proofErr w:type="spellStart"/>
      <w:r>
        <w:rPr>
          <w:sz w:val="24"/>
          <w:szCs w:val="24"/>
        </w:rPr>
        <w:t>viikottain</w:t>
      </w:r>
      <w:proofErr w:type="spellEnd"/>
      <w:r>
        <w:rPr>
          <w:sz w:val="24"/>
          <w:szCs w:val="24"/>
        </w:rPr>
        <w:t xml:space="preserve"> vaihtuvaa intervallilaista. Asukkaat valitaan tehostetun palveluasumisen hakemuksen perusteella moniammatillisessa SAS (Selvitä – Arvioi – Sijoita) -ryhmässä.</w:t>
      </w:r>
    </w:p>
    <w:p w:rsidR="00941300" w:rsidRDefault="00941300" w:rsidP="00941300">
      <w:pPr>
        <w:jc w:val="both"/>
        <w:rPr>
          <w:sz w:val="24"/>
          <w:szCs w:val="24"/>
        </w:rPr>
      </w:pPr>
      <w:r>
        <w:rPr>
          <w:sz w:val="24"/>
          <w:szCs w:val="24"/>
        </w:rPr>
        <w:t xml:space="preserve">Mäntykodissa hoidetaan pääasiassa asukkaiden pitkäaikaissairauksia ja lieviä infektioita. Käytössä on lääkitys </w:t>
      </w:r>
      <w:proofErr w:type="spellStart"/>
      <w:r>
        <w:rPr>
          <w:sz w:val="24"/>
          <w:szCs w:val="24"/>
        </w:rPr>
        <w:t>oraali</w:t>
      </w:r>
      <w:proofErr w:type="spellEnd"/>
      <w:r>
        <w:rPr>
          <w:sz w:val="24"/>
          <w:szCs w:val="24"/>
        </w:rPr>
        <w:t xml:space="preserve">-, inhalaatio-, </w:t>
      </w:r>
      <w:proofErr w:type="spellStart"/>
      <w:r>
        <w:rPr>
          <w:sz w:val="24"/>
          <w:szCs w:val="24"/>
        </w:rPr>
        <w:t>rektaali</w:t>
      </w:r>
      <w:proofErr w:type="spellEnd"/>
      <w:r>
        <w:rPr>
          <w:sz w:val="24"/>
          <w:szCs w:val="24"/>
        </w:rPr>
        <w:t>- ja laastarimuodossa sekä ihonalaisesti (</w:t>
      </w:r>
      <w:proofErr w:type="spellStart"/>
      <w:r>
        <w:rPr>
          <w:sz w:val="24"/>
          <w:szCs w:val="24"/>
        </w:rPr>
        <w:t>s.c</w:t>
      </w:r>
      <w:proofErr w:type="spellEnd"/>
      <w:r>
        <w:rPr>
          <w:sz w:val="24"/>
          <w:szCs w:val="24"/>
        </w:rPr>
        <w:t>.) ja lihaksensisäisesti (</w:t>
      </w:r>
      <w:proofErr w:type="spellStart"/>
      <w:r>
        <w:rPr>
          <w:sz w:val="24"/>
          <w:szCs w:val="24"/>
        </w:rPr>
        <w:t>i.m</w:t>
      </w:r>
      <w:proofErr w:type="spellEnd"/>
      <w:r>
        <w:rPr>
          <w:sz w:val="24"/>
          <w:szCs w:val="24"/>
        </w:rPr>
        <w:t>.) annettavat injektiot. Sairaanhoitajan ollessa työvuorossa voidaan suorittaa myös suonensisäistä neste- ja lääkehoitoa, sekä verensiirtoja. Mikäli yksikössä ei ole sairaanhoitajaa vuorossa, hoidetaan suonensisäiset infuusiot yksikössä terveyskeskuksen vuodeosaston sairaanhoitajan toimesta. Asukkaiden ylimääräisiä siirtoja yksiköstä toiseen pyritään välttämään. Saattohoitopotilaan kipua hoidetaan tarvittaessa kipupumpulla, joka annostelee lääkettä jatkuvasti asukkaan ihonalaiskudokseen.</w:t>
      </w:r>
    </w:p>
    <w:p w:rsidR="00941300" w:rsidRDefault="00941300" w:rsidP="00941300">
      <w:pPr>
        <w:jc w:val="both"/>
        <w:rPr>
          <w:sz w:val="24"/>
          <w:szCs w:val="24"/>
        </w:rPr>
      </w:pPr>
      <w:r>
        <w:rPr>
          <w:sz w:val="24"/>
          <w:szCs w:val="24"/>
        </w:rPr>
        <w:t>Lääkehoidon vaiheiden kuvaaminen</w:t>
      </w:r>
    </w:p>
    <w:tbl>
      <w:tblPr>
        <w:tblStyle w:val="TaulukkoRuudukko"/>
        <w:tblW w:w="9656" w:type="dxa"/>
        <w:tblLook w:val="04A0" w:firstRow="1" w:lastRow="0" w:firstColumn="1" w:lastColumn="0" w:noHBand="0" w:noVBand="1"/>
      </w:tblPr>
      <w:tblGrid>
        <w:gridCol w:w="4973"/>
        <w:gridCol w:w="5012"/>
      </w:tblGrid>
      <w:tr w:rsidR="00941300" w:rsidRPr="00C35F86" w:rsidTr="009618A6">
        <w:trPr>
          <w:trHeight w:val="381"/>
        </w:trPr>
        <w:tc>
          <w:tcPr>
            <w:tcW w:w="4828" w:type="dxa"/>
          </w:tcPr>
          <w:p w:rsidR="00941300" w:rsidRPr="000A11A5" w:rsidRDefault="00941300" w:rsidP="009618A6">
            <w:pPr>
              <w:jc w:val="both"/>
              <w:rPr>
                <w:szCs w:val="20"/>
              </w:rPr>
            </w:pPr>
            <w:r w:rsidRPr="000A11A5">
              <w:rPr>
                <w:szCs w:val="20"/>
              </w:rPr>
              <w:t>Asukas</w:t>
            </w:r>
          </w:p>
        </w:tc>
        <w:tc>
          <w:tcPr>
            <w:tcW w:w="4828" w:type="dxa"/>
          </w:tcPr>
          <w:p w:rsidR="00941300" w:rsidRPr="000A11A5" w:rsidRDefault="00941300" w:rsidP="009618A6">
            <w:pPr>
              <w:jc w:val="both"/>
              <w:rPr>
                <w:szCs w:val="20"/>
              </w:rPr>
            </w:pPr>
            <w:r w:rsidRPr="000A11A5">
              <w:rPr>
                <w:szCs w:val="20"/>
              </w:rPr>
              <w:t>Lääkehoidon tarve</w:t>
            </w:r>
          </w:p>
          <w:p w:rsidR="00941300" w:rsidRPr="000A11A5" w:rsidRDefault="00941300" w:rsidP="009618A6">
            <w:pPr>
              <w:jc w:val="both"/>
              <w:rPr>
                <w:szCs w:val="20"/>
              </w:rPr>
            </w:pPr>
          </w:p>
        </w:tc>
      </w:tr>
      <w:tr w:rsidR="00941300" w:rsidRPr="00C35F86" w:rsidTr="009618A6">
        <w:trPr>
          <w:trHeight w:val="564"/>
        </w:trPr>
        <w:tc>
          <w:tcPr>
            <w:tcW w:w="4828" w:type="dxa"/>
          </w:tcPr>
          <w:p w:rsidR="00941300" w:rsidRPr="000A11A5" w:rsidRDefault="00941300" w:rsidP="009618A6">
            <w:pPr>
              <w:jc w:val="both"/>
              <w:rPr>
                <w:szCs w:val="20"/>
              </w:rPr>
            </w:pPr>
            <w:r w:rsidRPr="000A11A5">
              <w:rPr>
                <w:szCs w:val="20"/>
              </w:rPr>
              <w:t>Lääkäri</w:t>
            </w:r>
          </w:p>
        </w:tc>
        <w:tc>
          <w:tcPr>
            <w:tcW w:w="4828" w:type="dxa"/>
          </w:tcPr>
          <w:p w:rsidR="00941300" w:rsidRPr="000A11A5" w:rsidRDefault="00941300" w:rsidP="009618A6">
            <w:pPr>
              <w:jc w:val="both"/>
              <w:rPr>
                <w:szCs w:val="20"/>
              </w:rPr>
            </w:pPr>
            <w:r w:rsidRPr="000A11A5">
              <w:rPr>
                <w:szCs w:val="20"/>
              </w:rPr>
              <w:t>Lääkehoidon tarpeen arviointi, taudinmääritys, lääkemääräys, jatkohoidon suunnittelu</w:t>
            </w:r>
          </w:p>
        </w:tc>
      </w:tr>
      <w:tr w:rsidR="00941300" w:rsidRPr="00C35F86" w:rsidTr="009618A6">
        <w:trPr>
          <w:trHeight w:val="311"/>
        </w:trPr>
        <w:tc>
          <w:tcPr>
            <w:tcW w:w="4828" w:type="dxa"/>
          </w:tcPr>
          <w:p w:rsidR="00941300" w:rsidRPr="000A11A5" w:rsidRDefault="00941300" w:rsidP="009618A6">
            <w:pPr>
              <w:jc w:val="both"/>
              <w:rPr>
                <w:szCs w:val="20"/>
              </w:rPr>
            </w:pPr>
            <w:r w:rsidRPr="000A11A5">
              <w:rPr>
                <w:szCs w:val="20"/>
              </w:rPr>
              <w:t>Hoitohenkilökunta</w:t>
            </w:r>
          </w:p>
        </w:tc>
        <w:tc>
          <w:tcPr>
            <w:tcW w:w="4828" w:type="dxa"/>
          </w:tcPr>
          <w:p w:rsidR="00941300" w:rsidRPr="000A11A5" w:rsidRDefault="00941300" w:rsidP="009618A6">
            <w:pPr>
              <w:jc w:val="both"/>
              <w:rPr>
                <w:szCs w:val="20"/>
              </w:rPr>
            </w:pPr>
            <w:r w:rsidRPr="000A11A5">
              <w:rPr>
                <w:szCs w:val="20"/>
              </w:rPr>
              <w:t>Asukkaan informointi ja neuvonta, lääkkeen hankinta</w:t>
            </w:r>
          </w:p>
        </w:tc>
      </w:tr>
      <w:tr w:rsidR="00941300" w:rsidRPr="00C35F86" w:rsidTr="009618A6">
        <w:trPr>
          <w:trHeight w:val="1124"/>
        </w:trPr>
        <w:tc>
          <w:tcPr>
            <w:tcW w:w="4828" w:type="dxa"/>
          </w:tcPr>
          <w:p w:rsidR="00941300" w:rsidRPr="000A11A5" w:rsidRDefault="00941300" w:rsidP="009618A6">
            <w:pPr>
              <w:jc w:val="both"/>
              <w:rPr>
                <w:szCs w:val="20"/>
              </w:rPr>
            </w:pPr>
            <w:r w:rsidRPr="000A11A5">
              <w:rPr>
                <w:szCs w:val="20"/>
              </w:rPr>
              <w:t>Farmaseuttinen henkilöstö / apteekki</w:t>
            </w:r>
          </w:p>
        </w:tc>
        <w:tc>
          <w:tcPr>
            <w:tcW w:w="4828" w:type="dxa"/>
          </w:tcPr>
          <w:p w:rsidR="00941300" w:rsidRPr="000A11A5" w:rsidRDefault="00941300" w:rsidP="009618A6">
            <w:pPr>
              <w:jc w:val="both"/>
              <w:rPr>
                <w:szCs w:val="20"/>
              </w:rPr>
            </w:pPr>
            <w:r w:rsidRPr="000A11A5">
              <w:rPr>
                <w:szCs w:val="20"/>
              </w:rPr>
              <w:t>Lääkkeisiin liittyvän tiedon hankinta ja vaihto</w:t>
            </w:r>
          </w:p>
          <w:p w:rsidR="00941300" w:rsidRPr="000A11A5" w:rsidRDefault="00941300" w:rsidP="009618A6">
            <w:pPr>
              <w:jc w:val="both"/>
              <w:rPr>
                <w:szCs w:val="20"/>
              </w:rPr>
            </w:pPr>
            <w:r w:rsidRPr="000A11A5">
              <w:rPr>
                <w:szCs w:val="20"/>
              </w:rPr>
              <w:t>Lääkehoidon vaihtoehtojen pohdinta ja neuvonta</w:t>
            </w:r>
          </w:p>
          <w:p w:rsidR="00941300" w:rsidRPr="000A11A5" w:rsidRDefault="00941300" w:rsidP="009618A6">
            <w:pPr>
              <w:jc w:val="both"/>
              <w:rPr>
                <w:szCs w:val="20"/>
              </w:rPr>
            </w:pPr>
            <w:r w:rsidRPr="000A11A5">
              <w:rPr>
                <w:szCs w:val="20"/>
              </w:rPr>
              <w:lastRenderedPageBreak/>
              <w:t>Lääkkeenvalmistus</w:t>
            </w:r>
          </w:p>
          <w:p w:rsidR="00941300" w:rsidRPr="000A11A5" w:rsidRDefault="00941300" w:rsidP="009618A6">
            <w:pPr>
              <w:jc w:val="both"/>
              <w:rPr>
                <w:szCs w:val="20"/>
              </w:rPr>
            </w:pPr>
            <w:r w:rsidRPr="000A11A5">
              <w:rPr>
                <w:szCs w:val="20"/>
              </w:rPr>
              <w:t>Lähtevien lääketoimitusten farmaseuttinen arviointi</w:t>
            </w:r>
          </w:p>
        </w:tc>
      </w:tr>
      <w:tr w:rsidR="00941300" w:rsidRPr="00C35F86" w:rsidTr="009618A6">
        <w:trPr>
          <w:trHeight w:val="418"/>
        </w:trPr>
        <w:tc>
          <w:tcPr>
            <w:tcW w:w="4828" w:type="dxa"/>
          </w:tcPr>
          <w:p w:rsidR="00941300" w:rsidRPr="000A11A5" w:rsidRDefault="00941300" w:rsidP="009618A6">
            <w:pPr>
              <w:jc w:val="both"/>
              <w:rPr>
                <w:szCs w:val="20"/>
              </w:rPr>
            </w:pPr>
            <w:r w:rsidRPr="000A11A5">
              <w:rPr>
                <w:szCs w:val="20"/>
              </w:rPr>
              <w:lastRenderedPageBreak/>
              <w:t>Hoitohenkilökunta</w:t>
            </w:r>
          </w:p>
        </w:tc>
        <w:tc>
          <w:tcPr>
            <w:tcW w:w="4828" w:type="dxa"/>
          </w:tcPr>
          <w:p w:rsidR="00941300" w:rsidRPr="000A11A5" w:rsidRDefault="00941300" w:rsidP="009618A6">
            <w:pPr>
              <w:jc w:val="both"/>
              <w:rPr>
                <w:szCs w:val="20"/>
              </w:rPr>
            </w:pPr>
            <w:r w:rsidRPr="000A11A5">
              <w:rPr>
                <w:szCs w:val="20"/>
              </w:rPr>
              <w:t>Lääkehoidon toteuttaminen</w:t>
            </w:r>
          </w:p>
          <w:p w:rsidR="00941300" w:rsidRPr="000A11A5" w:rsidRDefault="00941300" w:rsidP="009618A6">
            <w:pPr>
              <w:jc w:val="both"/>
              <w:rPr>
                <w:szCs w:val="20"/>
              </w:rPr>
            </w:pPr>
          </w:p>
        </w:tc>
      </w:tr>
      <w:tr w:rsidR="00941300" w:rsidRPr="00C35F86" w:rsidTr="009618A6">
        <w:trPr>
          <w:trHeight w:val="266"/>
        </w:trPr>
        <w:tc>
          <w:tcPr>
            <w:tcW w:w="4828" w:type="dxa"/>
          </w:tcPr>
          <w:p w:rsidR="00941300" w:rsidRPr="000A11A5" w:rsidRDefault="00941300" w:rsidP="009618A6">
            <w:pPr>
              <w:jc w:val="both"/>
              <w:rPr>
                <w:szCs w:val="20"/>
              </w:rPr>
            </w:pPr>
            <w:r w:rsidRPr="000A11A5">
              <w:rPr>
                <w:szCs w:val="20"/>
              </w:rPr>
              <w:t>Lääkäri / hoitohenkilökunta / asukas / omainen</w:t>
            </w:r>
          </w:p>
        </w:tc>
        <w:tc>
          <w:tcPr>
            <w:tcW w:w="4828" w:type="dxa"/>
          </w:tcPr>
          <w:p w:rsidR="00941300" w:rsidRPr="000A11A5" w:rsidRDefault="00941300" w:rsidP="009618A6">
            <w:pPr>
              <w:jc w:val="both"/>
              <w:rPr>
                <w:szCs w:val="20"/>
              </w:rPr>
            </w:pPr>
            <w:r w:rsidRPr="000A11A5">
              <w:rPr>
                <w:szCs w:val="20"/>
              </w:rPr>
              <w:t>Lääkehoidon vaikutusten seuranta ja arviointi</w:t>
            </w:r>
          </w:p>
          <w:p w:rsidR="00941300" w:rsidRPr="000A11A5" w:rsidRDefault="00941300" w:rsidP="009618A6">
            <w:pPr>
              <w:jc w:val="both"/>
              <w:rPr>
                <w:szCs w:val="20"/>
              </w:rPr>
            </w:pPr>
          </w:p>
        </w:tc>
      </w:tr>
      <w:tr w:rsidR="00941300" w:rsidRPr="00C35F86" w:rsidTr="009618A6">
        <w:trPr>
          <w:trHeight w:val="262"/>
        </w:trPr>
        <w:tc>
          <w:tcPr>
            <w:tcW w:w="4828" w:type="dxa"/>
          </w:tcPr>
          <w:p w:rsidR="00941300" w:rsidRPr="000A11A5" w:rsidRDefault="00941300" w:rsidP="009618A6">
            <w:pPr>
              <w:jc w:val="both"/>
              <w:rPr>
                <w:szCs w:val="20"/>
              </w:rPr>
            </w:pPr>
            <w:r w:rsidRPr="000A11A5">
              <w:rPr>
                <w:szCs w:val="20"/>
              </w:rPr>
              <w:t>Asukas</w:t>
            </w:r>
          </w:p>
        </w:tc>
        <w:tc>
          <w:tcPr>
            <w:tcW w:w="4828" w:type="dxa"/>
          </w:tcPr>
          <w:p w:rsidR="00941300" w:rsidRPr="000A11A5" w:rsidRDefault="00941300" w:rsidP="009618A6">
            <w:pPr>
              <w:jc w:val="both"/>
              <w:rPr>
                <w:szCs w:val="20"/>
              </w:rPr>
            </w:pPr>
            <w:r w:rsidRPr="000A11A5">
              <w:rPr>
                <w:szCs w:val="20"/>
              </w:rPr>
              <w:t>Hoidettu asukas</w:t>
            </w:r>
          </w:p>
          <w:p w:rsidR="00941300" w:rsidRPr="000A11A5" w:rsidRDefault="00941300" w:rsidP="009618A6">
            <w:pPr>
              <w:jc w:val="both"/>
              <w:rPr>
                <w:szCs w:val="20"/>
              </w:rPr>
            </w:pPr>
          </w:p>
        </w:tc>
      </w:tr>
    </w:tbl>
    <w:p w:rsidR="00AF4618" w:rsidRDefault="00AF4618" w:rsidP="00941300">
      <w:pPr>
        <w:ind w:left="0"/>
        <w:jc w:val="both"/>
        <w:rPr>
          <w:b/>
          <w:sz w:val="24"/>
          <w:szCs w:val="24"/>
        </w:rPr>
      </w:pPr>
    </w:p>
    <w:p w:rsidR="00941300" w:rsidRPr="00AF4618" w:rsidRDefault="00941300" w:rsidP="00AF4618">
      <w:pPr>
        <w:pStyle w:val="Otsikko1"/>
        <w:numPr>
          <w:ilvl w:val="0"/>
          <w:numId w:val="2"/>
        </w:numPr>
      </w:pPr>
      <w:r w:rsidRPr="00AF4618">
        <w:t>Lääkehoidon riskitekijät ja ongelmakohdat</w:t>
      </w:r>
    </w:p>
    <w:p w:rsidR="00941300" w:rsidRDefault="00941300" w:rsidP="00941300">
      <w:pPr>
        <w:jc w:val="both"/>
        <w:rPr>
          <w:sz w:val="24"/>
          <w:szCs w:val="24"/>
        </w:rPr>
      </w:pPr>
      <w:r>
        <w:rPr>
          <w:sz w:val="24"/>
          <w:szCs w:val="24"/>
        </w:rPr>
        <w:t>Keskeisiä kehittämiskohtia ovat:</w:t>
      </w:r>
    </w:p>
    <w:p w:rsidR="00941300" w:rsidRPr="006050BA" w:rsidRDefault="00941300" w:rsidP="00941300">
      <w:pPr>
        <w:pStyle w:val="Luettelokappale"/>
        <w:numPr>
          <w:ilvl w:val="0"/>
          <w:numId w:val="1"/>
        </w:numPr>
        <w:spacing w:after="160" w:line="259" w:lineRule="auto"/>
        <w:jc w:val="both"/>
        <w:rPr>
          <w:sz w:val="24"/>
          <w:szCs w:val="24"/>
        </w:rPr>
      </w:pPr>
      <w:r w:rsidRPr="006050BA">
        <w:rPr>
          <w:sz w:val="24"/>
          <w:szCs w:val="24"/>
        </w:rPr>
        <w:t>lyhytaikaisten sijaisten perehdytys lääkehoitoon</w:t>
      </w:r>
    </w:p>
    <w:p w:rsidR="00941300" w:rsidRDefault="00941300" w:rsidP="00941300">
      <w:pPr>
        <w:pStyle w:val="Luettelokappale"/>
        <w:numPr>
          <w:ilvl w:val="0"/>
          <w:numId w:val="1"/>
        </w:numPr>
        <w:spacing w:after="160" w:line="259" w:lineRule="auto"/>
        <w:jc w:val="both"/>
        <w:rPr>
          <w:sz w:val="24"/>
          <w:szCs w:val="24"/>
        </w:rPr>
      </w:pPr>
      <w:r w:rsidRPr="006050BA">
        <w:rPr>
          <w:sz w:val="24"/>
          <w:szCs w:val="24"/>
        </w:rPr>
        <w:t>lääkitysvirheet</w:t>
      </w:r>
    </w:p>
    <w:p w:rsidR="00941300" w:rsidRPr="006050BA" w:rsidRDefault="00941300" w:rsidP="00941300">
      <w:pPr>
        <w:pStyle w:val="Luettelokappale"/>
        <w:numPr>
          <w:ilvl w:val="0"/>
          <w:numId w:val="1"/>
        </w:numPr>
        <w:spacing w:after="160" w:line="259" w:lineRule="auto"/>
        <w:jc w:val="both"/>
        <w:rPr>
          <w:sz w:val="24"/>
          <w:szCs w:val="24"/>
        </w:rPr>
      </w:pPr>
      <w:r>
        <w:rPr>
          <w:sz w:val="24"/>
          <w:szCs w:val="24"/>
        </w:rPr>
        <w:t>Intervalliasiakkaiden kotilääkityksen selvittäminen</w:t>
      </w:r>
    </w:p>
    <w:p w:rsidR="00941300" w:rsidRDefault="00941300" w:rsidP="00941300">
      <w:pPr>
        <w:jc w:val="both"/>
        <w:rPr>
          <w:sz w:val="24"/>
          <w:szCs w:val="24"/>
        </w:rPr>
      </w:pPr>
      <w:r>
        <w:rPr>
          <w:sz w:val="24"/>
          <w:szCs w:val="24"/>
        </w:rPr>
        <w:t>Määräaikaisten sijaisten perehdytys lääkehoitoon jää ajoittain puutteelliseksi. Luottamus koulutuksen saaneen terveydenhuollon ammattihenkilön osaamiseen ei riitä, vaan tämä on systemaattisesti perehdytettävä yksikön lääkehoitoon, sen erityispiirteisiin ja ns. kirjoittamattomiin sääntöihin.</w:t>
      </w:r>
    </w:p>
    <w:p w:rsidR="00941300" w:rsidRDefault="00941300" w:rsidP="00941300">
      <w:pPr>
        <w:jc w:val="both"/>
        <w:rPr>
          <w:sz w:val="24"/>
          <w:szCs w:val="24"/>
        </w:rPr>
      </w:pPr>
      <w:r>
        <w:rPr>
          <w:sz w:val="24"/>
          <w:szCs w:val="24"/>
        </w:rPr>
        <w:t>Lääkitysvirheistä yleisin on se, että asukkaalle on annettu lääke väärästä dosetista. Dosettien päällä on asukkaan nimi, joka tulee huolellisesti tarkastaa ennen lääkkeen viemistä asukkaalle. Lääkkeiden ”</w:t>
      </w:r>
      <w:proofErr w:type="spellStart"/>
      <w:r>
        <w:rPr>
          <w:sz w:val="24"/>
          <w:szCs w:val="24"/>
        </w:rPr>
        <w:t>kupittaminen</w:t>
      </w:r>
      <w:proofErr w:type="spellEnd"/>
      <w:r>
        <w:rPr>
          <w:sz w:val="24"/>
          <w:szCs w:val="24"/>
        </w:rPr>
        <w:t>” valmiiksi on lääkevirheen riskin kasvamisen johdosta kiellettyä, ja lääke tulee ottaa dosetista lääkemukiin juuri ennen asukkaalle antamista. Mikäli lääkkeen vie asukkaalle eri hoitaja kuin se, joka on lääkkeen ottanut dosetista, tulee hoitajien vielä ääneen varmistaa toisiltaan, kenelle lääke on tarkoitettu.</w:t>
      </w:r>
    </w:p>
    <w:p w:rsidR="00941300" w:rsidRDefault="00941300" w:rsidP="00941300">
      <w:pPr>
        <w:jc w:val="both"/>
        <w:rPr>
          <w:sz w:val="24"/>
          <w:szCs w:val="24"/>
        </w:rPr>
      </w:pPr>
      <w:r>
        <w:rPr>
          <w:sz w:val="24"/>
          <w:szCs w:val="24"/>
        </w:rPr>
        <w:t>Intervalliasiakkaiden kotilääkitys tulee tulotilanteessa tarkastaa, jolloin voidaan todeta dosetti kaksoistarkastetuksi.</w:t>
      </w:r>
    </w:p>
    <w:p w:rsidR="00941300" w:rsidRPr="001E75A6" w:rsidRDefault="00AF4618" w:rsidP="00AF4618">
      <w:pPr>
        <w:pStyle w:val="Otsikko2"/>
      </w:pPr>
      <w:r>
        <w:t>2.1.</w:t>
      </w:r>
      <w:r w:rsidR="00941300">
        <w:t>Lääkehoidon osaamisen varmistaminen ja lupakäytännöt</w:t>
      </w:r>
    </w:p>
    <w:p w:rsidR="00941300" w:rsidRDefault="00941300" w:rsidP="00941300">
      <w:pPr>
        <w:jc w:val="both"/>
        <w:rPr>
          <w:sz w:val="24"/>
          <w:szCs w:val="24"/>
        </w:rPr>
      </w:pPr>
      <w:r>
        <w:rPr>
          <w:sz w:val="24"/>
          <w:szCs w:val="24"/>
        </w:rPr>
        <w:t xml:space="preserve">Ryhmäkotiin työskentelemään hakeutuvilla on usein jo pohjalla kokemusta vanhustenhoidosta. Koulutus tarkastetaan ennen </w:t>
      </w:r>
      <w:r>
        <w:rPr>
          <w:sz w:val="24"/>
          <w:szCs w:val="24"/>
        </w:rPr>
        <w:lastRenderedPageBreak/>
        <w:t xml:space="preserve">työsuhteen alkamista. Vakituisilla, sekä pitkäaikaisilla sijaisilla tulee olla hyväksytysti suoritettuna </w:t>
      </w:r>
      <w:proofErr w:type="spellStart"/>
      <w:r>
        <w:rPr>
          <w:sz w:val="24"/>
          <w:szCs w:val="24"/>
        </w:rPr>
        <w:t>LOVe</w:t>
      </w:r>
      <w:proofErr w:type="spellEnd"/>
      <w:r>
        <w:rPr>
          <w:sz w:val="24"/>
          <w:szCs w:val="24"/>
        </w:rPr>
        <w:t xml:space="preserve">-koulutuksen (lääkehoidon osaaminen verkossa) teoria- ja lääkelaskuosuus. Kliinisen osaamisen näytöt annetaan teoriaosuuden suorittamisen jälkeen yksikön sairaanhoitajalle. Tämän jälkeen uusi työntekijä saa osallistua lääkehoidon itsenäiseen toteuttamiseen niiltä osin kuin hän on teorian ja kliiniset näytöt suorittanut. </w:t>
      </w:r>
    </w:p>
    <w:p w:rsidR="00B65E04" w:rsidRPr="00B65E04" w:rsidRDefault="00B65E04" w:rsidP="00B65E04">
      <w:pPr>
        <w:jc w:val="both"/>
        <w:rPr>
          <w:sz w:val="24"/>
          <w:szCs w:val="24"/>
        </w:rPr>
      </w:pPr>
      <w:r w:rsidRPr="00B65E04">
        <w:rPr>
          <w:sz w:val="24"/>
          <w:szCs w:val="24"/>
        </w:rPr>
        <w:t xml:space="preserve">Someron vanhustyössä yhteisesti sovittu, että lyhytaikaiset </w:t>
      </w:r>
      <w:r>
        <w:rPr>
          <w:sz w:val="24"/>
          <w:szCs w:val="24"/>
        </w:rPr>
        <w:t xml:space="preserve">(alle 3kk) </w:t>
      </w:r>
      <w:r w:rsidRPr="00B65E04">
        <w:rPr>
          <w:sz w:val="24"/>
          <w:szCs w:val="24"/>
        </w:rPr>
        <w:t>sijaiset saavat rajatun lääkehoidon luvan suoritettuaan näytöt.</w:t>
      </w:r>
      <w:r w:rsidRPr="00B65E04">
        <w:rPr>
          <w:sz w:val="24"/>
          <w:szCs w:val="24"/>
        </w:rPr>
        <w:br/>
        <w:t xml:space="preserve">Näytöt voi ottaa vastaan sairaanhoitaja jolla oma Love-suoritus on ajan tasalla. </w:t>
      </w:r>
    </w:p>
    <w:p w:rsidR="00B65E04" w:rsidRPr="00B65E04" w:rsidRDefault="00B65E04" w:rsidP="00B65E04">
      <w:pPr>
        <w:jc w:val="both"/>
        <w:rPr>
          <w:sz w:val="24"/>
          <w:szCs w:val="24"/>
        </w:rPr>
      </w:pPr>
      <w:r w:rsidRPr="00B65E04">
        <w:rPr>
          <w:sz w:val="24"/>
          <w:szCs w:val="24"/>
        </w:rPr>
        <w:t xml:space="preserve">Suoritettavat näytöt oikeuttavat antamaan lääkkeet potilaalle valmiiksi jaetusta ja tarkistetusta lääkemukista/dosetista, sekä pistämään mm. insuliinit sekä </w:t>
      </w:r>
      <w:proofErr w:type="spellStart"/>
      <w:r w:rsidRPr="00B65E04">
        <w:rPr>
          <w:sz w:val="24"/>
          <w:szCs w:val="24"/>
        </w:rPr>
        <w:t>Klexanet</w:t>
      </w:r>
      <w:proofErr w:type="spellEnd"/>
      <w:r w:rsidRPr="00B65E04">
        <w:rPr>
          <w:sz w:val="24"/>
          <w:szCs w:val="24"/>
        </w:rPr>
        <w:t>.</w:t>
      </w:r>
    </w:p>
    <w:p w:rsidR="00B65E04" w:rsidRPr="00B65E04" w:rsidRDefault="00B65E04" w:rsidP="00B65E04">
      <w:pPr>
        <w:jc w:val="both"/>
        <w:rPr>
          <w:sz w:val="24"/>
          <w:szCs w:val="24"/>
        </w:rPr>
      </w:pPr>
      <w:r w:rsidRPr="00B65E04">
        <w:rPr>
          <w:sz w:val="24"/>
          <w:szCs w:val="24"/>
        </w:rPr>
        <w:t>Tarkistettava että näytön antaja tietää minkä värisestä lääkemukista lääkkeet kulloinkin annetaan (lääkkeen oikea-aikaisuudesta varmistuminen), tarkistaa potilaan henkilöllisyyden (oikea potilas). Pistoksissa hyvä katsoa siten että tulee varmistuttua turvaneulan käytön osaamisesta (insuliinit.)</w:t>
      </w:r>
    </w:p>
    <w:p w:rsidR="004673E9" w:rsidRDefault="004673E9" w:rsidP="00941300">
      <w:pPr>
        <w:jc w:val="both"/>
        <w:rPr>
          <w:sz w:val="24"/>
          <w:szCs w:val="24"/>
        </w:rPr>
      </w:pPr>
    </w:p>
    <w:p w:rsidR="00941300" w:rsidRDefault="00AF4618" w:rsidP="00AF4618">
      <w:pPr>
        <w:pStyle w:val="Otsikko2"/>
      </w:pPr>
      <w:r>
        <w:t>2.2.</w:t>
      </w:r>
      <w:r w:rsidR="00941300">
        <w:t>Osaamisen ylläpitäminen, kehittäminen ja seuraaminen</w:t>
      </w:r>
    </w:p>
    <w:p w:rsidR="00941300" w:rsidRDefault="00941300" w:rsidP="00941300">
      <w:pPr>
        <w:jc w:val="both"/>
        <w:rPr>
          <w:sz w:val="24"/>
          <w:szCs w:val="24"/>
        </w:rPr>
      </w:pPr>
      <w:r>
        <w:rPr>
          <w:sz w:val="24"/>
          <w:szCs w:val="24"/>
        </w:rPr>
        <w:t>Lääkehoitoluvan omaavat hoitajat osallistuvat säännöllisesti ja aktiivisesti lääkehoidon toteuttamiseen. Yksikön täydennyskoulutussuunnitelmassa huomioidaan tarpeen mukaan lakisääteinen täydennyskoulutusvelvoite myös lääkehoidon suhteen. Lääkehoito-osaaminen huomioidaan myös kehityskeskustelussa esimiehen kanssa. Lääkehoitoon osallistuva henkilökunta on velvoitettu päivittämään lääkehoidon lupakoulutuksen viiden vuoden välein, tai mikäli on ollut yhtäjaksoisesti pois työstä yli kaksi vuotta.</w:t>
      </w:r>
    </w:p>
    <w:p w:rsidR="00941300" w:rsidRDefault="00941300" w:rsidP="00941300">
      <w:pPr>
        <w:jc w:val="both"/>
        <w:rPr>
          <w:sz w:val="24"/>
          <w:szCs w:val="24"/>
        </w:rPr>
      </w:pPr>
    </w:p>
    <w:p w:rsidR="00941300" w:rsidRDefault="00AF4618" w:rsidP="00AF4618">
      <w:pPr>
        <w:pStyle w:val="Otsikko2"/>
      </w:pPr>
      <w:r>
        <w:t>2.3.</w:t>
      </w:r>
      <w:r w:rsidR="00941300">
        <w:t>Perehdyttäminen lääkehoitoon</w:t>
      </w:r>
    </w:p>
    <w:p w:rsidR="00941300" w:rsidRDefault="00941300" w:rsidP="00941300">
      <w:pPr>
        <w:jc w:val="both"/>
        <w:rPr>
          <w:sz w:val="24"/>
          <w:szCs w:val="24"/>
        </w:rPr>
      </w:pPr>
      <w:r>
        <w:rPr>
          <w:sz w:val="24"/>
          <w:szCs w:val="24"/>
        </w:rPr>
        <w:t xml:space="preserve">Uuden työntekijän kanssa käydään läpi yksikön käytössä oleva lääkehoidon perehdytyslomake, joka sisältää pääpiirteissään lääkehoidon toteuttamiseen liittyvät käytännöt. Myös fyysiset lääkehoitoon käytettävät tilat käydään läpi. Työntekijälle kerrotaan lääkkeiden kaksoistarkastus, sekä toimintaohjeet </w:t>
      </w:r>
      <w:r>
        <w:rPr>
          <w:sz w:val="24"/>
          <w:szCs w:val="24"/>
        </w:rPr>
        <w:lastRenderedPageBreak/>
        <w:t xml:space="preserve">lääkepoikkeamatapauksessa, ja hänet ohjeistetaan huumausaineiksi luokiteltavien lääkkeiden pakkauskohtaisen kulutusseurantakortin täyttämiseen. Ensimmäisellä lääkkeidenjakokerralla mukana on kokenut työntekijä, joka suorittaa perehdytyksen ja tarkistaa lääkkeiden jaon oikeellisuuden. Itsenäiseen lääkkeidenjakoon uusi työntekijä saa ryhtyä perehdytyksen, </w:t>
      </w:r>
      <w:proofErr w:type="spellStart"/>
      <w:r>
        <w:rPr>
          <w:sz w:val="24"/>
          <w:szCs w:val="24"/>
        </w:rPr>
        <w:t>LOVen</w:t>
      </w:r>
      <w:proofErr w:type="spellEnd"/>
      <w:r>
        <w:rPr>
          <w:sz w:val="24"/>
          <w:szCs w:val="24"/>
        </w:rPr>
        <w:t xml:space="preserve"> teoriaosuuden ja hyväksytyn kliinisen näytön jälkeen.</w:t>
      </w:r>
    </w:p>
    <w:p w:rsidR="00941300" w:rsidRDefault="00941300" w:rsidP="00941300">
      <w:pPr>
        <w:jc w:val="both"/>
        <w:rPr>
          <w:sz w:val="24"/>
          <w:szCs w:val="24"/>
        </w:rPr>
      </w:pPr>
    </w:p>
    <w:p w:rsidR="00941300" w:rsidRPr="00AF4618" w:rsidRDefault="00AF4618" w:rsidP="00AF4618">
      <w:pPr>
        <w:pStyle w:val="Otsikko1"/>
      </w:pPr>
      <w:r>
        <w:t>3.</w:t>
      </w:r>
      <w:r w:rsidR="00941300" w:rsidRPr="00AF4618">
        <w:t>Henkilöstön vastuut, velvollisuudet ja työnjako</w:t>
      </w:r>
    </w:p>
    <w:p w:rsidR="00941300" w:rsidRDefault="00941300" w:rsidP="00941300">
      <w:pPr>
        <w:jc w:val="both"/>
        <w:rPr>
          <w:b/>
          <w:sz w:val="24"/>
          <w:szCs w:val="24"/>
        </w:rPr>
      </w:pPr>
    </w:p>
    <w:p w:rsidR="00941300" w:rsidRDefault="00941300" w:rsidP="00941300">
      <w:pPr>
        <w:jc w:val="both"/>
        <w:rPr>
          <w:i/>
          <w:sz w:val="24"/>
          <w:szCs w:val="24"/>
        </w:rPr>
      </w:pPr>
      <w:r>
        <w:rPr>
          <w:i/>
          <w:sz w:val="24"/>
          <w:szCs w:val="24"/>
        </w:rPr>
        <w:t>Organisaatio</w:t>
      </w:r>
    </w:p>
    <w:p w:rsidR="00941300" w:rsidRDefault="00941300" w:rsidP="00941300">
      <w:pPr>
        <w:jc w:val="both"/>
        <w:rPr>
          <w:sz w:val="24"/>
          <w:szCs w:val="24"/>
        </w:rPr>
      </w:pPr>
      <w:r>
        <w:rPr>
          <w:sz w:val="24"/>
          <w:szCs w:val="24"/>
        </w:rPr>
        <w:t xml:space="preserve">Työvuorosuunnittelussa huomioidaan, että jokaisessa työvuorossa on ainakin yksi lääkeluvan omaava hoitaja. Poikkeustapauksissa ja tarvittaessa muulloinkin tukea lääkehoidon turvalliseen toteuttamiseen saadaan terveyskeskuksen vuodeosaston henkilökunnalta. Uusille työntekijöille tilataan käyttäjätunnukset </w:t>
      </w:r>
      <w:proofErr w:type="spellStart"/>
      <w:r>
        <w:rPr>
          <w:sz w:val="24"/>
          <w:szCs w:val="24"/>
        </w:rPr>
        <w:t>LOVen</w:t>
      </w:r>
      <w:proofErr w:type="spellEnd"/>
      <w:r>
        <w:rPr>
          <w:sz w:val="24"/>
          <w:szCs w:val="24"/>
        </w:rPr>
        <w:t xml:space="preserve"> opiskelua varten ja heidät ohjeistetaan opiskeluun käytettävän työajan määrään.</w:t>
      </w:r>
    </w:p>
    <w:p w:rsidR="00941300" w:rsidRPr="00255AEC" w:rsidRDefault="00941300" w:rsidP="00941300">
      <w:pPr>
        <w:jc w:val="both"/>
        <w:rPr>
          <w:sz w:val="24"/>
          <w:szCs w:val="24"/>
        </w:rPr>
      </w:pPr>
    </w:p>
    <w:p w:rsidR="00941300" w:rsidRDefault="00941300" w:rsidP="00941300">
      <w:pPr>
        <w:jc w:val="both"/>
        <w:rPr>
          <w:i/>
          <w:sz w:val="24"/>
          <w:szCs w:val="24"/>
        </w:rPr>
      </w:pPr>
      <w:r>
        <w:rPr>
          <w:i/>
          <w:sz w:val="24"/>
          <w:szCs w:val="24"/>
        </w:rPr>
        <w:t>Sairaanhoitaja</w:t>
      </w:r>
    </w:p>
    <w:p w:rsidR="00941300" w:rsidRDefault="00941300" w:rsidP="00941300">
      <w:pPr>
        <w:jc w:val="both"/>
        <w:rPr>
          <w:sz w:val="24"/>
          <w:szCs w:val="24"/>
        </w:rPr>
      </w:pPr>
      <w:r>
        <w:rPr>
          <w:sz w:val="24"/>
          <w:szCs w:val="24"/>
        </w:rPr>
        <w:t xml:space="preserve">Vastaa lääkehoidon turvallisesta toteuttamisesta. Osallistuu vuorollaan lääkkeenjakoon, injektioiden antamiseen ja tarvittaessa kipupumpun, </w:t>
      </w:r>
      <w:proofErr w:type="spellStart"/>
      <w:r>
        <w:rPr>
          <w:sz w:val="24"/>
          <w:szCs w:val="24"/>
        </w:rPr>
        <w:t>i.v</w:t>
      </w:r>
      <w:proofErr w:type="spellEnd"/>
      <w:r>
        <w:rPr>
          <w:sz w:val="24"/>
          <w:szCs w:val="24"/>
        </w:rPr>
        <w:t>.-lääkityksen ja kausi-influenssarokotusten hoitamiseen. Työvuorossa ollessaan hoitaa lääkehoitoon liittyvät asioinnit lääkärin kanssa. Seuraa ja arvioi lääkehoidon vaikuttavuutta ja kirjaa tekemänsä havainnot asukkaan hoitokertomukseen. Ottaa vastaan lääkeosaamisen näytöt. Tekee reseptien uusintapyynnöt lääkärille.</w:t>
      </w:r>
    </w:p>
    <w:p w:rsidR="00941300" w:rsidRDefault="00941300" w:rsidP="00941300">
      <w:pPr>
        <w:jc w:val="both"/>
        <w:rPr>
          <w:sz w:val="24"/>
          <w:szCs w:val="24"/>
        </w:rPr>
      </w:pPr>
    </w:p>
    <w:p w:rsidR="00941300" w:rsidRDefault="00941300" w:rsidP="00941300">
      <w:pPr>
        <w:jc w:val="both"/>
        <w:rPr>
          <w:i/>
          <w:sz w:val="24"/>
          <w:szCs w:val="24"/>
        </w:rPr>
      </w:pPr>
      <w:proofErr w:type="spellStart"/>
      <w:r>
        <w:rPr>
          <w:i/>
          <w:sz w:val="24"/>
          <w:szCs w:val="24"/>
        </w:rPr>
        <w:t>Lähi</w:t>
      </w:r>
      <w:proofErr w:type="spellEnd"/>
      <w:r>
        <w:rPr>
          <w:i/>
          <w:sz w:val="24"/>
          <w:szCs w:val="24"/>
        </w:rPr>
        <w:t>-/perushoitaja</w:t>
      </w:r>
    </w:p>
    <w:p w:rsidR="00941300" w:rsidRDefault="00941300" w:rsidP="00941300">
      <w:pPr>
        <w:jc w:val="both"/>
        <w:rPr>
          <w:sz w:val="24"/>
          <w:szCs w:val="24"/>
        </w:rPr>
      </w:pPr>
      <w:r>
        <w:rPr>
          <w:sz w:val="24"/>
          <w:szCs w:val="24"/>
        </w:rPr>
        <w:t xml:space="preserve">Osallistuu vuorollaan lääkkeenjakoon ja injektioiden antamiseen sekä ohjeistettuna antaa kipupumpun </w:t>
      </w:r>
      <w:proofErr w:type="spellStart"/>
      <w:r>
        <w:rPr>
          <w:sz w:val="24"/>
          <w:szCs w:val="24"/>
        </w:rPr>
        <w:t>boluksia</w:t>
      </w:r>
      <w:proofErr w:type="spellEnd"/>
      <w:r>
        <w:rPr>
          <w:sz w:val="24"/>
          <w:szCs w:val="24"/>
        </w:rPr>
        <w:t>. Seuraa ja arvioi lääkehoidon vaikuttavuutta ja kirjaa tekemänsä havainnot asukkaan hoitokertomukseen.</w:t>
      </w:r>
    </w:p>
    <w:p w:rsidR="00941300" w:rsidRDefault="00941300" w:rsidP="00941300">
      <w:pPr>
        <w:jc w:val="both"/>
        <w:rPr>
          <w:sz w:val="24"/>
          <w:szCs w:val="24"/>
        </w:rPr>
      </w:pPr>
      <w:r>
        <w:rPr>
          <w:i/>
          <w:sz w:val="24"/>
          <w:szCs w:val="24"/>
        </w:rPr>
        <w:lastRenderedPageBreak/>
        <w:t>Opiskelija</w:t>
      </w:r>
    </w:p>
    <w:p w:rsidR="00941300" w:rsidRDefault="00941300" w:rsidP="00941300">
      <w:pPr>
        <w:jc w:val="both"/>
        <w:rPr>
          <w:sz w:val="24"/>
          <w:szCs w:val="24"/>
        </w:rPr>
      </w:pPr>
      <w:r>
        <w:rPr>
          <w:sz w:val="24"/>
          <w:szCs w:val="24"/>
        </w:rPr>
        <w:t>Opintojen vaiheesta riippuen osallistuu lääkehoidon toteuttamiseen aina ohjaajan valvonnassa ja vastuulla.</w:t>
      </w:r>
    </w:p>
    <w:p w:rsidR="00941300" w:rsidRDefault="00941300" w:rsidP="00941300">
      <w:pPr>
        <w:jc w:val="both"/>
        <w:rPr>
          <w:sz w:val="24"/>
          <w:szCs w:val="24"/>
        </w:rPr>
      </w:pPr>
    </w:p>
    <w:p w:rsidR="00941300" w:rsidRDefault="00AF4618" w:rsidP="00AF4618">
      <w:pPr>
        <w:pStyle w:val="Otsikko1"/>
      </w:pPr>
      <w:r>
        <w:t>4.</w:t>
      </w:r>
      <w:r w:rsidR="00941300">
        <w:t>Lääkehuolto</w:t>
      </w:r>
    </w:p>
    <w:p w:rsidR="00941300" w:rsidRDefault="00941300" w:rsidP="00941300">
      <w:pPr>
        <w:jc w:val="both"/>
        <w:rPr>
          <w:sz w:val="24"/>
          <w:szCs w:val="24"/>
        </w:rPr>
      </w:pPr>
      <w:r>
        <w:rPr>
          <w:sz w:val="24"/>
          <w:szCs w:val="24"/>
        </w:rPr>
        <w:t>Mäntykodissa asuvien asukkaiden lääkkeet tilataan Someron apteekista, joka vastaa lääkkeiden hankinnasta, ostoista, varastoinnista, toimituksesta, hävittämisestä, lääkekäytön ja kulutuksen seurannasta, lääkeneuvonnasta, sekä -asiantuntijuudesta. Mäntykotiin muuttaessaan asukas antaa allekirjoituksellaan henkilökunnalle valtuudet kokonaislääkehoidostansa huolehtimiseen.</w:t>
      </w:r>
    </w:p>
    <w:p w:rsidR="00941300" w:rsidRDefault="00941300" w:rsidP="00941300">
      <w:pPr>
        <w:jc w:val="both"/>
        <w:rPr>
          <w:sz w:val="24"/>
          <w:szCs w:val="24"/>
        </w:rPr>
      </w:pPr>
      <w:r>
        <w:rPr>
          <w:sz w:val="24"/>
          <w:szCs w:val="24"/>
        </w:rPr>
        <w:t xml:space="preserve">Mäntykodin sairaanhoitaja/hoitaja tilaa tarvittavat lääkkeet kerran viikossa. </w:t>
      </w:r>
      <w:r w:rsidR="006F0085">
        <w:rPr>
          <w:sz w:val="24"/>
          <w:szCs w:val="24"/>
        </w:rPr>
        <w:t xml:space="preserve">Lääketilaus tehdään sähköisesti </w:t>
      </w:r>
      <w:proofErr w:type="spellStart"/>
      <w:r w:rsidR="006F0085">
        <w:rPr>
          <w:sz w:val="24"/>
          <w:szCs w:val="24"/>
        </w:rPr>
        <w:t>Easymedi</w:t>
      </w:r>
      <w:proofErr w:type="spellEnd"/>
      <w:r w:rsidR="006F0085">
        <w:rPr>
          <w:sz w:val="24"/>
          <w:szCs w:val="24"/>
        </w:rPr>
        <w:t xml:space="preserve">-ohjelman kautta, johon jokainen hoitaja saa henkilökohtaiset tunnukset esimieheltä. </w:t>
      </w:r>
      <w:r>
        <w:rPr>
          <w:sz w:val="24"/>
          <w:szCs w:val="24"/>
        </w:rPr>
        <w:t xml:space="preserve">Samalla tarkistetaan reseptin voimassaolo. Lääketilaus toimitetaan maanantaisin suljetussa, sinetöidyssä lääkesalkussa apteekkiin. Kuljetuksen apteekin ja ryhmäkotien välillä hoitaa työpaja </w:t>
      </w:r>
      <w:proofErr w:type="spellStart"/>
      <w:r>
        <w:rPr>
          <w:sz w:val="24"/>
          <w:szCs w:val="24"/>
        </w:rPr>
        <w:t>Ecotekola</w:t>
      </w:r>
      <w:proofErr w:type="spellEnd"/>
      <w:r>
        <w:rPr>
          <w:sz w:val="24"/>
          <w:szCs w:val="24"/>
        </w:rPr>
        <w:t>. Lääketilaus saapuu apteekista torstaisin ja tuolloin lääkevuorossa oleva hoitaja tarkistaa, että tulleet lääkkeet vastaavat tilattuja. Tarvittaessa henkilökunta tilaa ja hakee asukkaan lääkkeitä apteekista muinakin kuin lääketilauksen toimituspäivänä. Lääkehoidon sujuvuus pystytään turvaamaan yllättävissä tilanteissa apteekin ollessa kiinni viereisen terveyskeskuksen vuodeosaston laajan peruslääkevalikoiman avulla.</w:t>
      </w:r>
    </w:p>
    <w:p w:rsidR="00941300" w:rsidRDefault="00941300" w:rsidP="00941300">
      <w:pPr>
        <w:jc w:val="both"/>
        <w:rPr>
          <w:sz w:val="24"/>
          <w:szCs w:val="24"/>
        </w:rPr>
      </w:pPr>
      <w:r>
        <w:rPr>
          <w:sz w:val="24"/>
          <w:szCs w:val="24"/>
        </w:rPr>
        <w:t xml:space="preserve">Mäntykodin lääkkeet säilytetään lukollisessa lääkehuoneessa. Jokaisella asukkaalla on henkilökohtainen nimetty lääkelaatikko, josta lääkkeet jaetaan dosetteihin. Asukashuoneissa ei säilytetä lainkaan lääkkeitä. Avaamattomat insuliinikynät ja muut kylmäsäilytystä vaativat lääkkeet ovat lääkehuoneen jääkaapissa, jonka lämpötilaa seurataan säännöllisesti. Lääkejäte kerätään riskijäteastiaan, jonka täytyttyä se toimitetaan Someron apteekkiin hävitettäväksi. Menehtyneeltä asukkaalta jääneet lääkkeet toimitetaan myös lääkejätteenä apteekkiin ja niitä </w:t>
      </w:r>
      <w:r>
        <w:rPr>
          <w:b/>
          <w:sz w:val="24"/>
          <w:szCs w:val="24"/>
        </w:rPr>
        <w:t>ei saa luovuttaa</w:t>
      </w:r>
      <w:r>
        <w:rPr>
          <w:sz w:val="24"/>
          <w:szCs w:val="24"/>
        </w:rPr>
        <w:t xml:space="preserve"> esim. omaisille (varmistettu Valvirasta), koska useimmiten kyseessä on tietylle henkilölle määrätty reseptilääke.</w:t>
      </w:r>
    </w:p>
    <w:p w:rsidR="00941300" w:rsidRDefault="00941300" w:rsidP="00941300">
      <w:pPr>
        <w:jc w:val="both"/>
        <w:rPr>
          <w:sz w:val="24"/>
          <w:szCs w:val="24"/>
        </w:rPr>
      </w:pPr>
    </w:p>
    <w:p w:rsidR="00941300" w:rsidRPr="007F4A32" w:rsidRDefault="005B6452" w:rsidP="005B6452">
      <w:pPr>
        <w:pStyle w:val="Otsikko2"/>
      </w:pPr>
      <w:r>
        <w:t>4.1.</w:t>
      </w:r>
      <w:r w:rsidR="00941300">
        <w:t xml:space="preserve">Huumausaineet ja PKV-lääkkeet </w:t>
      </w:r>
    </w:p>
    <w:p w:rsidR="00941300" w:rsidRDefault="00941300" w:rsidP="00941300">
      <w:pPr>
        <w:jc w:val="both"/>
        <w:rPr>
          <w:sz w:val="24"/>
          <w:szCs w:val="24"/>
        </w:rPr>
      </w:pPr>
      <w:r>
        <w:rPr>
          <w:sz w:val="24"/>
          <w:szCs w:val="24"/>
        </w:rPr>
        <w:t xml:space="preserve">Huumausaineet ja PKV-lääkkeet säilytetään lukitussa lääkehuoneessa lukollisessa </w:t>
      </w:r>
      <w:r w:rsidR="001739B7">
        <w:rPr>
          <w:sz w:val="24"/>
          <w:szCs w:val="24"/>
        </w:rPr>
        <w:t>kaapi</w:t>
      </w:r>
      <w:r>
        <w:rPr>
          <w:sz w:val="24"/>
          <w:szCs w:val="24"/>
        </w:rPr>
        <w:t xml:space="preserve">ssa. Huumausaineiksi luokiteltavilla lääkkeillä on pakkauskohtaiset kulutuksenseurantakortit, joihin kirjataan jokainen asukkaalle annettu lääke mittatappioineen. Lääkettä otettaessa suoritetaan kaksoistarkastus toisen hoitajan toimesta. Mikäli huumausaineeksi luokiteltava lääke ei päädy asukkaalle, vaan annos kirjataan kokonaan mittatappioksi, tulee tämä merkitä kulutuksenseurantakorttiin kahden hoitajan allekirjoituksella todistettuna. Kaikilla lääkehoitoon osallistuvilla hoitajilla on velvollisuus tarkastaa kulutuksenseurantakortin täsmääminen jäljellä olevaan lääkkeen määrään lääkettä antaessaan. Lääkepakkauksen tyhjentyessä tarkastettu kulutuksenseurantakortti toimitetaan yksikön </w:t>
      </w:r>
      <w:r w:rsidR="001739B7">
        <w:rPr>
          <w:sz w:val="24"/>
          <w:szCs w:val="24"/>
        </w:rPr>
        <w:t>esimiehelle</w:t>
      </w:r>
      <w:r>
        <w:rPr>
          <w:sz w:val="24"/>
          <w:szCs w:val="24"/>
        </w:rPr>
        <w:t xml:space="preserve"> kuitattavaksi, kortteja säilytetään kuusi vuotta. Lääkärin määräyksestä saattohoitopotilaalle huumausaineeksi luokiteltavaa kipulääkettä sisältävän kipupumpun täyttää, valmistelee ja useimmiten myös asentaa asukkaalle terveyskeskuksen vuodeosaston sairaanhoitaja, joka ohjeistaa Mäntykodin henkilökuntaa pumpun hoitamisessa ja esim. </w:t>
      </w:r>
      <w:proofErr w:type="spellStart"/>
      <w:r>
        <w:rPr>
          <w:sz w:val="24"/>
          <w:szCs w:val="24"/>
        </w:rPr>
        <w:t>bolusten</w:t>
      </w:r>
      <w:proofErr w:type="spellEnd"/>
      <w:r>
        <w:rPr>
          <w:sz w:val="24"/>
          <w:szCs w:val="24"/>
        </w:rPr>
        <w:t xml:space="preserve"> antamisessa.</w:t>
      </w:r>
    </w:p>
    <w:p w:rsidR="00941300" w:rsidRDefault="00941300" w:rsidP="00941300">
      <w:pPr>
        <w:jc w:val="both"/>
        <w:rPr>
          <w:sz w:val="24"/>
          <w:szCs w:val="24"/>
        </w:rPr>
      </w:pPr>
    </w:p>
    <w:p w:rsidR="00941300" w:rsidRDefault="005B6452" w:rsidP="005B6452">
      <w:pPr>
        <w:pStyle w:val="Otsikko2"/>
      </w:pPr>
      <w:r>
        <w:t>4.2.</w:t>
      </w:r>
      <w:r w:rsidR="00941300">
        <w:t>Rokottaminen</w:t>
      </w:r>
    </w:p>
    <w:p w:rsidR="00941300" w:rsidRPr="007F4A32" w:rsidRDefault="00941300" w:rsidP="00941300">
      <w:pPr>
        <w:jc w:val="both"/>
        <w:rPr>
          <w:sz w:val="24"/>
          <w:szCs w:val="24"/>
        </w:rPr>
      </w:pPr>
      <w:r>
        <w:rPr>
          <w:sz w:val="24"/>
          <w:szCs w:val="24"/>
        </w:rPr>
        <w:t xml:space="preserve">Mäntykodissa rokotetaan riskiryhmään kuuluvia asukkaita kausi-influenssaa vastaan. Rokotteet tilataan keskitetysti rokotusvastaavien terveydenhoitajien kautta neuvolasta. Rokotukset </w:t>
      </w:r>
      <w:proofErr w:type="gramStart"/>
      <w:r>
        <w:rPr>
          <w:sz w:val="24"/>
          <w:szCs w:val="24"/>
        </w:rPr>
        <w:t>antaa</w:t>
      </w:r>
      <w:proofErr w:type="gramEnd"/>
      <w:r>
        <w:rPr>
          <w:sz w:val="24"/>
          <w:szCs w:val="24"/>
        </w:rPr>
        <w:t xml:space="preserve"> riittävän teoriatiedon omaava ja kliinisen näytön antanut sairaanhoitaja, joka myös kirjaa ja tilastoi annetun rokotuksen potilastietojärjestelmään. Yksikössä on valmius toimia vakavan rokotusreaktion varalta adrenaliinin ja lisähapen avulla. Rokotukset pyritään antamaan virka-aikana.</w:t>
      </w:r>
    </w:p>
    <w:p w:rsidR="00941300" w:rsidRDefault="00941300" w:rsidP="00941300">
      <w:pPr>
        <w:jc w:val="both"/>
        <w:rPr>
          <w:sz w:val="24"/>
          <w:szCs w:val="24"/>
        </w:rPr>
      </w:pPr>
    </w:p>
    <w:p w:rsidR="00941300" w:rsidRDefault="005B6452" w:rsidP="005B6452">
      <w:pPr>
        <w:pStyle w:val="Otsikko2"/>
      </w:pPr>
      <w:r>
        <w:t>4.3.</w:t>
      </w:r>
      <w:r w:rsidR="00941300">
        <w:t>Lääkkeiden jakaminen</w:t>
      </w:r>
    </w:p>
    <w:p w:rsidR="00941300" w:rsidRDefault="00941300" w:rsidP="00941300">
      <w:pPr>
        <w:jc w:val="both"/>
        <w:rPr>
          <w:sz w:val="24"/>
          <w:szCs w:val="24"/>
        </w:rPr>
      </w:pPr>
      <w:r>
        <w:rPr>
          <w:sz w:val="24"/>
          <w:szCs w:val="24"/>
        </w:rPr>
        <w:t xml:space="preserve">Lääkkeet jaetaan asukkaiden henkilökohtaisiin nimettyihin dosetteihin alkuperäisen kirjallisen lääkemääräyksen mukaisesti. Lääkkeenjakohuone pyritään rauhoittamaan ympäristön häiriötekijöiltä. Lääkkeenjaon yhteydessä huomioidaan aseptiikka </w:t>
      </w:r>
      <w:r>
        <w:rPr>
          <w:sz w:val="24"/>
          <w:szCs w:val="24"/>
        </w:rPr>
        <w:lastRenderedPageBreak/>
        <w:t xml:space="preserve">käsihygienialla, puhtailla työtasoilla, instrumenteilla ja tarvittaessa käsineiden käytöllä. Lääkkeenjaon yhteydessä hoitaja tarkistaa, että lääkettä jää jäljelle vielä vähintään seitsemän päivän annos. Muussa tapauksessa lääke laitetaan apteekkitilaukseen ja tarkistetaan reseptin voimassaolo. Lääkkeille suoritetaan kaksoistarkastus jakamisen jälkeen sairaanhoitajanhoitajan toimesta. Erikseen annettavat lääkkeet, kuten nestemäiset, jauheet jne. annostellaan lääkemukeihin lääkelistan mukaan. Kaksoistarkastus näille lääkkeille suoritetaan ennen lääkkeen antamista asukkaalle. Lääkepoikkeamat kirjataan </w:t>
      </w:r>
      <w:proofErr w:type="spellStart"/>
      <w:r>
        <w:rPr>
          <w:sz w:val="24"/>
          <w:szCs w:val="24"/>
        </w:rPr>
        <w:t>Haiproon</w:t>
      </w:r>
      <w:proofErr w:type="spellEnd"/>
      <w:r>
        <w:rPr>
          <w:sz w:val="24"/>
          <w:szCs w:val="24"/>
        </w:rPr>
        <w:t xml:space="preserve"> ja pyritään käymään läpi </w:t>
      </w:r>
      <w:proofErr w:type="spellStart"/>
      <w:r>
        <w:rPr>
          <w:sz w:val="24"/>
          <w:szCs w:val="24"/>
        </w:rPr>
        <w:t>viikottaisessa</w:t>
      </w:r>
      <w:proofErr w:type="spellEnd"/>
      <w:r>
        <w:rPr>
          <w:sz w:val="24"/>
          <w:szCs w:val="24"/>
        </w:rPr>
        <w:t xml:space="preserve"> tiimipalaverissa.</w:t>
      </w:r>
    </w:p>
    <w:p w:rsidR="00941300" w:rsidRDefault="00941300" w:rsidP="00941300">
      <w:pPr>
        <w:jc w:val="both"/>
        <w:rPr>
          <w:sz w:val="24"/>
          <w:szCs w:val="24"/>
        </w:rPr>
      </w:pPr>
    </w:p>
    <w:p w:rsidR="00941300" w:rsidRDefault="005B6452" w:rsidP="005B6452">
      <w:pPr>
        <w:pStyle w:val="Otsikko1"/>
      </w:pPr>
      <w:r>
        <w:t>5.</w:t>
      </w:r>
      <w:r w:rsidR="00941300">
        <w:t>Asukkaan ja omaisen informoiminen ja neuvonta</w:t>
      </w:r>
    </w:p>
    <w:p w:rsidR="00941300" w:rsidRDefault="00941300" w:rsidP="00941300">
      <w:pPr>
        <w:jc w:val="both"/>
        <w:rPr>
          <w:sz w:val="24"/>
          <w:szCs w:val="24"/>
        </w:rPr>
      </w:pPr>
      <w:r>
        <w:rPr>
          <w:sz w:val="24"/>
          <w:szCs w:val="24"/>
        </w:rPr>
        <w:t>Asukas (ja omainen) saa lääkeinformaatiota aina kun uusi lääke aloitetaan. Tällöin kerrotaan, miksi uusi lääke on aloitettu, kuinka usein, kuinka pitkään ja missä muodossa sitä annetaan. Myös lääkkeen odotettavissa olevista vaikutuksista ja mahdollisista haittavaikutuksista informoidaan. Informaatiota annetaan myös aina asukkaan tai omaisen sitä pyytäessä.</w:t>
      </w:r>
    </w:p>
    <w:p w:rsidR="00941300" w:rsidRDefault="00941300" w:rsidP="00941300">
      <w:pPr>
        <w:jc w:val="both"/>
        <w:rPr>
          <w:sz w:val="24"/>
          <w:szCs w:val="24"/>
        </w:rPr>
      </w:pPr>
    </w:p>
    <w:p w:rsidR="00941300" w:rsidRDefault="005B6452" w:rsidP="005B6452">
      <w:pPr>
        <w:pStyle w:val="Otsikko1"/>
      </w:pPr>
      <w:r>
        <w:t>6.</w:t>
      </w:r>
      <w:r w:rsidR="00941300">
        <w:t>Lääkehoidon vaikuttavuuden arviointi</w:t>
      </w:r>
    </w:p>
    <w:p w:rsidR="00941300" w:rsidRDefault="00941300" w:rsidP="00941300">
      <w:pPr>
        <w:jc w:val="both"/>
        <w:rPr>
          <w:sz w:val="24"/>
          <w:szCs w:val="24"/>
        </w:rPr>
      </w:pPr>
      <w:r>
        <w:rPr>
          <w:sz w:val="24"/>
          <w:szCs w:val="24"/>
        </w:rPr>
        <w:t>Hoitava lääkäri vastaa lääkehoidon vaikuttavuuden arvioinnista käyttäen apunaan lääkehoitoon osallistuvan hoitohenkilökunnan tekemää jatkuvaa seurantaa ja arviointia. Lääkehoidon vaikuttavuutta seurataan ja arvioidaan päivittäin, erityishuomiota siihen kiinnitetään aina lääkemuutosten kohdalla. Arviointia helpottavat käytössä olevat mittarit, kuten esim. VAS-kipumittari, verensokeri ja muut laboratorioarvot.</w:t>
      </w:r>
    </w:p>
    <w:p w:rsidR="00941300" w:rsidRDefault="00941300" w:rsidP="00941300">
      <w:pPr>
        <w:jc w:val="both"/>
        <w:rPr>
          <w:sz w:val="24"/>
          <w:szCs w:val="24"/>
        </w:rPr>
      </w:pPr>
    </w:p>
    <w:p w:rsidR="00941300" w:rsidRDefault="00236148" w:rsidP="00236148">
      <w:pPr>
        <w:pStyle w:val="Otsikko1"/>
      </w:pPr>
      <w:r>
        <w:t>7.</w:t>
      </w:r>
      <w:r w:rsidR="00941300">
        <w:t>Dokumentointi ja tiedonkulku</w:t>
      </w:r>
    </w:p>
    <w:p w:rsidR="00941300" w:rsidRDefault="00941300" w:rsidP="00941300">
      <w:pPr>
        <w:jc w:val="both"/>
        <w:rPr>
          <w:sz w:val="24"/>
          <w:szCs w:val="24"/>
        </w:rPr>
      </w:pPr>
      <w:r>
        <w:rPr>
          <w:sz w:val="24"/>
          <w:szCs w:val="24"/>
        </w:rPr>
        <w:t xml:space="preserve">Arviointia ja tehtyjä huomioita kirjataan LifeCare-potilastietojärjestelmän </w:t>
      </w:r>
      <w:proofErr w:type="spellStart"/>
      <w:r>
        <w:rPr>
          <w:sz w:val="24"/>
          <w:szCs w:val="24"/>
        </w:rPr>
        <w:t>Hoke</w:t>
      </w:r>
      <w:proofErr w:type="spellEnd"/>
      <w:r>
        <w:rPr>
          <w:sz w:val="24"/>
          <w:szCs w:val="24"/>
        </w:rPr>
        <w:t xml:space="preserve">-lehdelle. Lääkehoidosta raportoidaan henkilökunnan keskuudessa kirjallisen raportoinnin ohessa myös suullisesti. Asukkaan yksiköidenvälisissä siirtotilanteissa lääkehoidon </w:t>
      </w:r>
      <w:r>
        <w:rPr>
          <w:sz w:val="24"/>
          <w:szCs w:val="24"/>
        </w:rPr>
        <w:lastRenderedPageBreak/>
        <w:t xml:space="preserve">turvallinen jatkuminen pyritään varmistamaan antamalla asukkaan mukaan ajan tasalla oleva tuloste tämän lääkelehdestä. Säännöllisistä listalääkkeistä ei tehdä antokirjauksia potilastietojärjestelmään. Tarvittaessa annettavat lääkkeet kuten kipulääkkeet tai ateriainsuliinit </w:t>
      </w:r>
      <w:proofErr w:type="spellStart"/>
      <w:r>
        <w:rPr>
          <w:sz w:val="24"/>
          <w:szCs w:val="24"/>
        </w:rPr>
        <w:t>antokirjataan</w:t>
      </w:r>
      <w:proofErr w:type="spellEnd"/>
      <w:r>
        <w:rPr>
          <w:sz w:val="24"/>
          <w:szCs w:val="24"/>
        </w:rPr>
        <w:t xml:space="preserve"> potilastietojärjestelmään.</w:t>
      </w:r>
    </w:p>
    <w:p w:rsidR="00941300" w:rsidRDefault="00941300" w:rsidP="00941300">
      <w:pPr>
        <w:jc w:val="both"/>
        <w:rPr>
          <w:sz w:val="24"/>
          <w:szCs w:val="24"/>
        </w:rPr>
      </w:pPr>
    </w:p>
    <w:p w:rsidR="00941300" w:rsidRDefault="00236148" w:rsidP="00236148">
      <w:pPr>
        <w:pStyle w:val="Otsikko2"/>
      </w:pPr>
      <w:r>
        <w:t>7.1.</w:t>
      </w:r>
      <w:r w:rsidR="00941300">
        <w:t>Seuranta- ja palautejärjestelmä</w:t>
      </w:r>
    </w:p>
    <w:p w:rsidR="00941300" w:rsidRDefault="00941300" w:rsidP="00941300">
      <w:pPr>
        <w:jc w:val="both"/>
        <w:rPr>
          <w:sz w:val="24"/>
          <w:szCs w:val="24"/>
        </w:rPr>
      </w:pPr>
      <w:r>
        <w:rPr>
          <w:sz w:val="24"/>
          <w:szCs w:val="24"/>
        </w:rPr>
        <w:t xml:space="preserve">Mäntykodissa on käytössä lääkkeiden kaksoistarkastus. Siinä esiin tulleet virheet kirjataan </w:t>
      </w:r>
      <w:proofErr w:type="spellStart"/>
      <w:r>
        <w:rPr>
          <w:sz w:val="24"/>
          <w:szCs w:val="24"/>
        </w:rPr>
        <w:t>HaiPro</w:t>
      </w:r>
      <w:proofErr w:type="spellEnd"/>
      <w:r>
        <w:rPr>
          <w:sz w:val="24"/>
          <w:szCs w:val="24"/>
        </w:rPr>
        <w:t xml:space="preserve">-ilmoitus-järjestelmään. Kaikki muutkin lääkepoikkeamat kirjataan </w:t>
      </w:r>
      <w:proofErr w:type="spellStart"/>
      <w:r>
        <w:rPr>
          <w:sz w:val="24"/>
          <w:szCs w:val="24"/>
        </w:rPr>
        <w:t>HaiPro</w:t>
      </w:r>
      <w:proofErr w:type="spellEnd"/>
      <w:r>
        <w:rPr>
          <w:sz w:val="24"/>
          <w:szCs w:val="24"/>
        </w:rPr>
        <w:t>-järjestelmään ja asukkaan hoitokertomukseen. Lääkepoikkeaman tapahtuessa ensisijainen toimintatapa on ottaa yhteyttä hoitavaan lääkäriin, virka-ajan ulkopuolella päivystävään lääkäriin tai Forssan sairaalan päivystykseen. Lääkärin tehtävä on arvioida tapahtuma ja antaa henkilökunnalle ohjeet seurannasta ja mahdollisesta hoidosta.</w:t>
      </w:r>
    </w:p>
    <w:p w:rsidR="00941300" w:rsidRDefault="00941300" w:rsidP="00941300">
      <w:pPr>
        <w:jc w:val="both"/>
        <w:rPr>
          <w:sz w:val="24"/>
          <w:szCs w:val="24"/>
        </w:rPr>
      </w:pPr>
    </w:p>
    <w:p w:rsidR="00941300" w:rsidRDefault="00236148" w:rsidP="00236148">
      <w:pPr>
        <w:pStyle w:val="Otsikko1"/>
      </w:pPr>
      <w:r>
        <w:t>8.</w:t>
      </w:r>
      <w:r w:rsidR="00941300">
        <w:t>Toiminta pistotapaturmassa</w:t>
      </w:r>
    </w:p>
    <w:p w:rsidR="00941300" w:rsidRDefault="00941300" w:rsidP="00941300">
      <w:pPr>
        <w:jc w:val="both"/>
        <w:rPr>
          <w:sz w:val="24"/>
          <w:szCs w:val="24"/>
        </w:rPr>
      </w:pPr>
      <w:r>
        <w:rPr>
          <w:sz w:val="24"/>
          <w:szCs w:val="24"/>
        </w:rPr>
        <w:t>Pistotapaturman varalta yksiköstä löytyvät kirjalliset toimintaohjeet.</w:t>
      </w:r>
    </w:p>
    <w:p w:rsidR="00D53AD3" w:rsidRDefault="00D53AD3" w:rsidP="00941300">
      <w:pPr>
        <w:jc w:val="both"/>
        <w:rPr>
          <w:sz w:val="24"/>
          <w:szCs w:val="24"/>
        </w:rPr>
      </w:pPr>
    </w:p>
    <w:p w:rsidR="00D53AD3" w:rsidRDefault="00D53AD3" w:rsidP="00941300">
      <w:pPr>
        <w:jc w:val="both"/>
        <w:rPr>
          <w:sz w:val="24"/>
          <w:szCs w:val="24"/>
        </w:rPr>
      </w:pPr>
      <w:bookmarkStart w:id="0" w:name="_GoBack"/>
      <w:bookmarkEnd w:id="0"/>
    </w:p>
    <w:p w:rsidR="00941300" w:rsidRDefault="00941300" w:rsidP="00941300">
      <w:pPr>
        <w:jc w:val="both"/>
        <w:rPr>
          <w:sz w:val="24"/>
          <w:szCs w:val="24"/>
        </w:rPr>
      </w:pPr>
    </w:p>
    <w:p w:rsidR="00941300" w:rsidRDefault="00941300" w:rsidP="00941300">
      <w:pPr>
        <w:jc w:val="both"/>
        <w:rPr>
          <w:sz w:val="24"/>
          <w:szCs w:val="24"/>
        </w:rPr>
      </w:pPr>
    </w:p>
    <w:p w:rsidR="00941300" w:rsidRPr="006C5C2D" w:rsidRDefault="00941300" w:rsidP="00941300">
      <w:pPr>
        <w:jc w:val="both"/>
        <w:rPr>
          <w:szCs w:val="20"/>
        </w:rPr>
      </w:pPr>
      <w:r>
        <w:rPr>
          <w:sz w:val="24"/>
          <w:szCs w:val="24"/>
        </w:rPr>
        <w:tab/>
      </w:r>
      <w:r>
        <w:rPr>
          <w:sz w:val="24"/>
          <w:szCs w:val="24"/>
        </w:rPr>
        <w:tab/>
      </w:r>
      <w:r>
        <w:rPr>
          <w:sz w:val="24"/>
          <w:szCs w:val="24"/>
        </w:rPr>
        <w:tab/>
      </w:r>
      <w:r>
        <w:rPr>
          <w:sz w:val="24"/>
          <w:szCs w:val="24"/>
        </w:rPr>
        <w:tab/>
      </w:r>
      <w:r>
        <w:rPr>
          <w:sz w:val="24"/>
          <w:szCs w:val="24"/>
        </w:rPr>
        <w:tab/>
      </w:r>
    </w:p>
    <w:p w:rsidR="00941300" w:rsidRDefault="00941300" w:rsidP="00941300">
      <w:pPr>
        <w:jc w:val="both"/>
        <w:rPr>
          <w:sz w:val="24"/>
          <w:szCs w:val="24"/>
        </w:rPr>
      </w:pPr>
    </w:p>
    <w:p w:rsidR="00941300" w:rsidRDefault="00941300" w:rsidP="00941300">
      <w:pPr>
        <w:jc w:val="both"/>
        <w:rPr>
          <w:sz w:val="24"/>
          <w:szCs w:val="24"/>
        </w:rPr>
      </w:pPr>
    </w:p>
    <w:p w:rsidR="00DE0B4E" w:rsidRPr="00BF2141" w:rsidRDefault="00DE0B4E" w:rsidP="00D86B50">
      <w:pPr>
        <w:pStyle w:val="Otsikko1"/>
      </w:pPr>
    </w:p>
    <w:sectPr w:rsidR="00DE0B4E" w:rsidRPr="00BF2141" w:rsidSect="00DE0B4E">
      <w:headerReference w:type="even" r:id="rId8"/>
      <w:headerReference w:type="default" r:id="rId9"/>
      <w:footerReference w:type="default" r:id="rId10"/>
      <w:headerReference w:type="first" r:id="rId11"/>
      <w:pgSz w:w="11906" w:h="16838"/>
      <w:pgMar w:top="1188" w:right="720" w:bottom="720" w:left="720"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50" w:rsidRDefault="00D86B50" w:rsidP="00436C0B">
      <w:pPr>
        <w:spacing w:after="0" w:line="240" w:lineRule="auto"/>
      </w:pPr>
      <w:r>
        <w:separator/>
      </w:r>
    </w:p>
  </w:endnote>
  <w:endnote w:type="continuationSeparator" w:id="0">
    <w:p w:rsidR="00D86B50" w:rsidRDefault="00D86B50" w:rsidP="004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0B" w:rsidRPr="00436C0B" w:rsidRDefault="0093115D" w:rsidP="00D86B50">
    <w:pPr>
      <w:pStyle w:val="Eivli"/>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9" o:spid="_x0000_s2057" type="#_x0000_t75" style="position:absolute;left:0;text-align:left;margin-left:-24.5pt;margin-top:495.35pt;width:575.05pt;height:245.85pt;z-index:-251658241;mso-position-horizontal-relative:margin;mso-position-vertical-relative:margin" o:allowincell="f">
          <v:imagedata r:id="rId1" o:title="lomake_leima" croptop="43383f" cropbottom="2352f"/>
          <w10:wrap anchorx="margin" anchory="margin"/>
          <w10:anchorlock/>
        </v:shape>
      </w:pict>
    </w:r>
    <w:r w:rsidR="00436C0B" w:rsidRPr="00436C0B">
      <w:t>SOMERON KAUPUNKI</w:t>
    </w:r>
  </w:p>
  <w:p w:rsidR="00436C0B" w:rsidRPr="00436C0B" w:rsidRDefault="00436C0B" w:rsidP="00D86B50">
    <w:pPr>
      <w:pStyle w:val="Eivli"/>
    </w:pPr>
    <w:r>
      <w:rPr>
        <w:noProof/>
        <w:lang w:eastAsia="fi-FI"/>
      </w:rPr>
      <mc:AlternateContent>
        <mc:Choice Requires="wps">
          <w:drawing>
            <wp:anchor distT="0" distB="0" distL="114300" distR="114300" simplePos="0" relativeHeight="251659264" behindDoc="0" locked="0" layoutInCell="1" allowOverlap="1" wp14:anchorId="29B8ED21" wp14:editId="366DE354">
              <wp:simplePos x="0" y="0"/>
              <wp:positionH relativeFrom="column">
                <wp:posOffset>5452110</wp:posOffset>
              </wp:positionH>
              <wp:positionV relativeFrom="paragraph">
                <wp:posOffset>46990</wp:posOffset>
              </wp:positionV>
              <wp:extent cx="1514475" cy="2286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514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C0B" w:rsidRPr="00436C0B" w:rsidRDefault="00436C0B" w:rsidP="00D86B50">
                          <w:pPr>
                            <w:pStyle w:val="Eivli"/>
                          </w:pPr>
                          <w:r w:rsidRPr="00436C0B">
                            <w:t>www.somero.fi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8ED21" id="_x0000_t202" coordsize="21600,21600" o:spt="202" path="m,l,21600r21600,l21600,xe">
              <v:stroke joinstyle="miter"/>
              <v:path gradientshapeok="t" o:connecttype="rect"/>
            </v:shapetype>
            <v:shape id="Tekstiruutu 1" o:spid="_x0000_s1026" type="#_x0000_t202" style="position:absolute;left:0;text-align:left;margin-left:429.3pt;margin-top:3.7pt;width:1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" filled="f" stroked="f" strokeweight=".5pt">
              <v:textbox>
                <w:txbxContent>
                  <w:p w:rsidR="00436C0B" w:rsidRPr="00436C0B" w:rsidRDefault="00436C0B" w:rsidP="00D86B50">
                    <w:pPr>
                      <w:pStyle w:val="Eivli"/>
                    </w:pPr>
                    <w:r w:rsidRPr="00436C0B">
                      <w:t>www.somero.fi</w:t>
                    </w:r>
                  </w:p>
                </w:txbxContent>
              </v:textbox>
            </v:shape>
          </w:pict>
        </mc:Fallback>
      </mc:AlternateContent>
    </w:r>
    <w:r w:rsidRPr="00436C0B">
      <w:t xml:space="preserve">Joensuuntie </w:t>
    </w:r>
    <w:proofErr w:type="gramStart"/>
    <w:r w:rsidRPr="00436C0B">
      <w:t>20</w:t>
    </w:r>
    <w:r w:rsidR="00426D3B">
      <w:t xml:space="preserve"> </w:t>
    </w:r>
    <w:r w:rsidRPr="00426D3B">
      <w:rPr>
        <w:sz w:val="12"/>
      </w:rPr>
      <w:t xml:space="preserve"> </w:t>
    </w:r>
    <w:r w:rsidRPr="00436C0B">
      <w:rPr>
        <w:rFonts w:cs="Arial"/>
      </w:rPr>
      <w:t>|</w:t>
    </w:r>
    <w:proofErr w:type="gramEnd"/>
    <w:r w:rsidRPr="00436C0B">
      <w:t xml:space="preserve"> 31400 Somero</w:t>
    </w:r>
  </w:p>
  <w:p w:rsidR="00436C0B" w:rsidRPr="00436C0B" w:rsidRDefault="00436C0B" w:rsidP="00D86B50">
    <w:pPr>
      <w:pStyle w:val="Eivli"/>
    </w:pPr>
    <w:r w:rsidRPr="00436C0B">
      <w:t xml:space="preserve">Puh. (02) 77911 </w:t>
    </w:r>
    <w:r w:rsidRPr="00436C0B">
      <w:rPr>
        <w:rFonts w:cs="Arial"/>
      </w:rPr>
      <w:t>|</w:t>
    </w:r>
    <w:r w:rsidRPr="00252C67">
      <w:rPr>
        <w:rFonts w:cs="Arial"/>
      </w:rPr>
      <w:t xml:space="preserve"> </w:t>
    </w:r>
    <w:hyperlink r:id="rId2" w:history="1">
      <w:r w:rsidR="00252C67" w:rsidRPr="00252C67">
        <w:rPr>
          <w:rStyle w:val="Hyperlinkki"/>
          <w:rFonts w:cs="Arial"/>
          <w:color w:val="auto"/>
          <w:sz w:val="18"/>
          <w:u w:val="none"/>
        </w:rPr>
        <w:t>info@somero.fi</w:t>
      </w:r>
    </w:hyperlink>
    <w:r w:rsidRPr="00436C0B">
      <w:rPr>
        <w:rFonts w:cs="Arial"/>
      </w:rPr>
      <w:tab/>
    </w:r>
    <w:r w:rsidRPr="00436C0B">
      <w:rPr>
        <w:rFonts w:cs="Arial"/>
      </w:rPr>
      <w:tab/>
    </w:r>
  </w:p>
  <w:p w:rsidR="00436C0B" w:rsidRPr="00436C0B" w:rsidRDefault="00436C0B">
    <w:pPr>
      <w:pStyle w:val="Alatunnist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50" w:rsidRDefault="00D86B50" w:rsidP="00436C0B">
      <w:pPr>
        <w:spacing w:after="0" w:line="240" w:lineRule="auto"/>
      </w:pPr>
      <w:r>
        <w:separator/>
      </w:r>
    </w:p>
  </w:footnote>
  <w:footnote w:type="continuationSeparator" w:id="0">
    <w:p w:rsidR="00D86B50" w:rsidRDefault="00D86B50" w:rsidP="0043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93115D">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8" o:spid="_x0000_s2056" type="#_x0000_t75" style="position:absolute;left:0;text-align:left;margin-left:0;margin-top:0;width:575.05pt;height:813.6pt;z-index:-251654144;mso-position-horizontal:center;mso-position-horizontal-relative:margin;mso-position-vertical:center;mso-position-vertical-relative:margin" o:allowincell="f">
          <v:imagedata r:id="rId1" o:title="lomake_le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67" w:rsidRPr="00B255EA" w:rsidRDefault="0072346C" w:rsidP="0072346C">
    <w:pPr>
      <w:tabs>
        <w:tab w:val="left" w:pos="5670"/>
        <w:tab w:val="left" w:pos="9923"/>
      </w:tabs>
      <w:spacing w:after="0" w:line="240" w:lineRule="auto"/>
      <w:ind w:left="284" w:right="-24"/>
    </w:pPr>
    <w:r>
      <w:rPr>
        <w:noProof/>
        <w:lang w:eastAsia="fi-FI"/>
      </w:rPr>
      <w:drawing>
        <wp:anchor distT="0" distB="0" distL="114300" distR="114300" simplePos="0" relativeHeight="251660288" behindDoc="1" locked="0" layoutInCell="1" allowOverlap="1" wp14:anchorId="6E5C07FC" wp14:editId="5BAB435C">
          <wp:simplePos x="0" y="0"/>
          <wp:positionH relativeFrom="column">
            <wp:posOffset>-76200</wp:posOffset>
          </wp:positionH>
          <wp:positionV relativeFrom="paragraph">
            <wp:posOffset>-213128</wp:posOffset>
          </wp:positionV>
          <wp:extent cx="2159635" cy="88265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882650"/>
                  </a:xfrm>
                  <a:prstGeom prst="rect">
                    <a:avLst/>
                  </a:prstGeom>
                </pic:spPr>
              </pic:pic>
            </a:graphicData>
          </a:graphic>
          <wp14:sizeRelH relativeFrom="page">
            <wp14:pctWidth>0</wp14:pctWidth>
          </wp14:sizeRelH>
          <wp14:sizeRelV relativeFrom="page">
            <wp14:pctHeight>0</wp14:pctHeight>
          </wp14:sizeRelV>
        </wp:anchor>
      </w:drawing>
    </w:r>
    <w:r w:rsidR="00252C67">
      <w:tab/>
    </w:r>
    <w:r>
      <w:tab/>
    </w:r>
  </w:p>
  <w:p w:rsidR="00252C67" w:rsidRPr="00B255EA" w:rsidRDefault="00252C67" w:rsidP="00252C67">
    <w:pPr>
      <w:tabs>
        <w:tab w:val="left" w:pos="5103"/>
        <w:tab w:val="left" w:pos="9923"/>
      </w:tabs>
      <w:spacing w:after="0" w:line="240" w:lineRule="auto"/>
      <w:ind w:right="282"/>
    </w:pPr>
  </w:p>
  <w:p w:rsidR="00252C67" w:rsidRDefault="000D1E78" w:rsidP="00252C67">
    <w:pPr>
      <w:tabs>
        <w:tab w:val="left" w:pos="5103"/>
        <w:tab w:val="left" w:pos="9923"/>
      </w:tabs>
      <w:spacing w:after="0" w:line="240" w:lineRule="auto"/>
      <w:ind w:right="282"/>
    </w:pPr>
    <w:r>
      <w:tab/>
    </w:r>
    <w:r>
      <w:tab/>
      <w:t>Laatija:</w:t>
    </w:r>
    <w:r w:rsidR="00941300">
      <w:t xml:space="preserve"> Marketta Aaltonen</w:t>
    </w:r>
    <w:r w:rsidR="0068375E">
      <w:t>/Paula Kyyrä</w:t>
    </w:r>
  </w:p>
  <w:p w:rsidR="000D1E78" w:rsidRDefault="000D1E78" w:rsidP="00252C67">
    <w:pPr>
      <w:tabs>
        <w:tab w:val="left" w:pos="5103"/>
        <w:tab w:val="left" w:pos="9923"/>
      </w:tabs>
      <w:spacing w:after="0" w:line="240" w:lineRule="auto"/>
      <w:ind w:right="282"/>
    </w:pPr>
    <w:r>
      <w:tab/>
    </w:r>
    <w:proofErr w:type="spellStart"/>
    <w:proofErr w:type="gramStart"/>
    <w:r>
      <w:t>Hyväksyjä:</w:t>
    </w:r>
    <w:r w:rsidR="0068375E">
      <w:t>Arja</w:t>
    </w:r>
    <w:proofErr w:type="spellEnd"/>
    <w:proofErr w:type="gramEnd"/>
    <w:r w:rsidR="0068375E">
      <w:t xml:space="preserve"> Lukka</w:t>
    </w:r>
  </w:p>
  <w:p w:rsidR="000D1E78" w:rsidRDefault="000D1E78" w:rsidP="00252C67">
    <w:pPr>
      <w:tabs>
        <w:tab w:val="left" w:pos="5103"/>
        <w:tab w:val="left" w:pos="9923"/>
      </w:tabs>
      <w:spacing w:after="0" w:line="240" w:lineRule="auto"/>
      <w:ind w:right="282"/>
    </w:pPr>
    <w:r>
      <w:tab/>
      <w:t>Pvm.:</w:t>
    </w:r>
    <w:r w:rsidR="00941300">
      <w:t xml:space="preserve"> </w:t>
    </w:r>
    <w:r w:rsidR="00587153">
      <w:t>23.10.2020</w:t>
    </w:r>
  </w:p>
  <w:p w:rsidR="000D1E78" w:rsidRPr="00B255EA" w:rsidRDefault="000D1E78" w:rsidP="000D1E78">
    <w:pPr>
      <w:tabs>
        <w:tab w:val="left" w:pos="5103"/>
        <w:tab w:val="left" w:pos="9923"/>
      </w:tabs>
      <w:spacing w:after="0" w:line="240" w:lineRule="auto"/>
      <w:ind w:right="282"/>
    </w:pPr>
    <w:r>
      <w:tab/>
      <w:t>Versio:</w:t>
    </w:r>
    <w:r w:rsidR="00587153">
      <w:t>2</w:t>
    </w:r>
  </w:p>
  <w:p w:rsidR="00252C67" w:rsidRPr="000D1E78" w:rsidRDefault="00DE0B4E" w:rsidP="000D1E78">
    <w:pPr>
      <w:tabs>
        <w:tab w:val="left" w:pos="1701"/>
        <w:tab w:val="left" w:pos="5670"/>
        <w:tab w:val="left" w:pos="9923"/>
      </w:tabs>
      <w:spacing w:after="0" w:line="240" w:lineRule="auto"/>
      <w:ind w:right="282"/>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93115D">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7" o:spid="_x0000_s2055" type="#_x0000_t75" style="position:absolute;left:0;text-align:left;margin-left:0;margin-top:0;width:575.05pt;height:813.6pt;z-index:-251655168;mso-position-horizontal:center;mso-position-horizontal-relative:margin;mso-position-vertical:center;mso-position-vertical-relative:margin" o:allowincell="f">
          <v:imagedata r:id="rId1" o:title="lomake_lei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62B4D"/>
    <w:multiLevelType w:val="hybridMultilevel"/>
    <w:tmpl w:val="4D88D8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2A937B3"/>
    <w:multiLevelType w:val="hybridMultilevel"/>
    <w:tmpl w:val="253E4316"/>
    <w:lvl w:ilvl="0" w:tplc="EDD257EC">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50"/>
    <w:rsid w:val="000A0AC5"/>
    <w:rsid w:val="000D1E78"/>
    <w:rsid w:val="00126E11"/>
    <w:rsid w:val="001739B7"/>
    <w:rsid w:val="00236148"/>
    <w:rsid w:val="00252C67"/>
    <w:rsid w:val="00261084"/>
    <w:rsid w:val="002B6396"/>
    <w:rsid w:val="003206D0"/>
    <w:rsid w:val="00352176"/>
    <w:rsid w:val="003B6D64"/>
    <w:rsid w:val="003F5D5E"/>
    <w:rsid w:val="00426D3B"/>
    <w:rsid w:val="00436C0B"/>
    <w:rsid w:val="004673E9"/>
    <w:rsid w:val="0049736A"/>
    <w:rsid w:val="004A4BF9"/>
    <w:rsid w:val="004D73CC"/>
    <w:rsid w:val="00583DE8"/>
    <w:rsid w:val="00587153"/>
    <w:rsid w:val="005B6452"/>
    <w:rsid w:val="005C6586"/>
    <w:rsid w:val="0065331C"/>
    <w:rsid w:val="0068375E"/>
    <w:rsid w:val="006F0085"/>
    <w:rsid w:val="0072346C"/>
    <w:rsid w:val="007A6781"/>
    <w:rsid w:val="00941300"/>
    <w:rsid w:val="009A31C6"/>
    <w:rsid w:val="00A702A5"/>
    <w:rsid w:val="00AF4618"/>
    <w:rsid w:val="00B21FB0"/>
    <w:rsid w:val="00B255EA"/>
    <w:rsid w:val="00B65E04"/>
    <w:rsid w:val="00BF2141"/>
    <w:rsid w:val="00C12BA8"/>
    <w:rsid w:val="00CA7C12"/>
    <w:rsid w:val="00D24473"/>
    <w:rsid w:val="00D53AD3"/>
    <w:rsid w:val="00D86B50"/>
    <w:rsid w:val="00DE0B4E"/>
    <w:rsid w:val="00E72EBC"/>
    <w:rsid w:val="00FB0C31"/>
    <w:rsid w:val="00FC05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929D4EA"/>
  <w15:docId w15:val="{DF29E89E-9DB4-40F6-8832-6C1F1401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0AC5"/>
    <w:pPr>
      <w:ind w:left="3119"/>
    </w:pPr>
    <w:rPr>
      <w:rFonts w:ascii="Trebuchet MS" w:hAnsi="Trebuchet MS"/>
      <w:sz w:val="20"/>
    </w:rPr>
  </w:style>
  <w:style w:type="paragraph" w:styleId="Otsikko1">
    <w:name w:val="heading 1"/>
    <w:basedOn w:val="Normaali"/>
    <w:next w:val="Normaali"/>
    <w:link w:val="Otsikko1Char"/>
    <w:uiPriority w:val="9"/>
    <w:qFormat/>
    <w:rsid w:val="000A0AC5"/>
    <w:pPr>
      <w:keepNext/>
      <w:keepLines/>
      <w:spacing w:before="480" w:after="0"/>
      <w:ind w:left="567"/>
      <w:outlineLvl w:val="0"/>
    </w:pPr>
    <w:rPr>
      <w:rFonts w:eastAsiaTheme="majorEastAsia" w:cstheme="majorHAnsi"/>
      <w:b/>
      <w:bCs/>
      <w:caps/>
      <w:color w:val="78BE42"/>
      <w:sz w:val="28"/>
      <w:szCs w:val="28"/>
    </w:rPr>
  </w:style>
  <w:style w:type="paragraph" w:styleId="Otsikko2">
    <w:name w:val="heading 2"/>
    <w:basedOn w:val="Normaali"/>
    <w:next w:val="Normaali"/>
    <w:link w:val="Otsikko2Char"/>
    <w:uiPriority w:val="9"/>
    <w:unhideWhenUsed/>
    <w:qFormat/>
    <w:rsid w:val="000A0AC5"/>
    <w:pPr>
      <w:keepNext/>
      <w:keepLines/>
      <w:spacing w:before="200" w:after="0"/>
      <w:ind w:left="567"/>
      <w:outlineLvl w:val="1"/>
    </w:pPr>
    <w:rPr>
      <w:rFonts w:eastAsiaTheme="majorEastAsia" w:cstheme="majorBidi"/>
      <w:b/>
      <w:bCs/>
      <w:color w:val="78BE42"/>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
    <w:basedOn w:val="Normaali"/>
    <w:next w:val="NormaaliWWW"/>
    <w:uiPriority w:val="99"/>
    <w:unhideWhenUsed/>
    <w:rsid w:val="00B255EA"/>
    <w:pPr>
      <w:spacing w:after="150" w:line="150" w:lineRule="atLeast"/>
      <w:jc w:val="both"/>
    </w:pPr>
    <w:rPr>
      <w:rFonts w:ascii="Times New Roman" w:eastAsia="Times New Roman" w:hAnsi="Times New Roman" w:cs="Times New Roman"/>
      <w:sz w:val="12"/>
      <w:szCs w:val="12"/>
      <w:lang w:eastAsia="fi-FI"/>
    </w:rPr>
  </w:style>
  <w:style w:type="paragraph" w:styleId="NormaaliWWW">
    <w:name w:val="Normal (Web)"/>
    <w:basedOn w:val="Normaali"/>
    <w:uiPriority w:val="99"/>
    <w:semiHidden/>
    <w:unhideWhenUsed/>
    <w:rsid w:val="00B255EA"/>
    <w:rPr>
      <w:rFonts w:ascii="Times New Roman" w:hAnsi="Times New Roman" w:cs="Times New Roman"/>
      <w:sz w:val="24"/>
      <w:szCs w:val="24"/>
    </w:rPr>
  </w:style>
  <w:style w:type="paragraph" w:styleId="Yltunniste">
    <w:name w:val="header"/>
    <w:basedOn w:val="Normaali"/>
    <w:link w:val="YltunnisteChar"/>
    <w:uiPriority w:val="99"/>
    <w:unhideWhenUsed/>
    <w:rsid w:val="00436C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6C0B"/>
  </w:style>
  <w:style w:type="paragraph" w:styleId="Alatunniste">
    <w:name w:val="footer"/>
    <w:basedOn w:val="Normaali"/>
    <w:link w:val="AlatunnisteChar"/>
    <w:uiPriority w:val="99"/>
    <w:unhideWhenUsed/>
    <w:rsid w:val="00436C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6C0B"/>
  </w:style>
  <w:style w:type="paragraph" w:styleId="Seliteteksti">
    <w:name w:val="Balloon Text"/>
    <w:basedOn w:val="Normaali"/>
    <w:link w:val="SelitetekstiChar"/>
    <w:uiPriority w:val="99"/>
    <w:semiHidden/>
    <w:unhideWhenUsed/>
    <w:rsid w:val="00436C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36C0B"/>
    <w:rPr>
      <w:rFonts w:ascii="Tahoma" w:hAnsi="Tahoma" w:cs="Tahoma"/>
      <w:sz w:val="16"/>
      <w:szCs w:val="16"/>
    </w:rPr>
  </w:style>
  <w:style w:type="character" w:styleId="Hyperlinkki">
    <w:name w:val="Hyperlink"/>
    <w:basedOn w:val="Kappaleenoletusfontti"/>
    <w:uiPriority w:val="99"/>
    <w:unhideWhenUsed/>
    <w:rsid w:val="00436C0B"/>
    <w:rPr>
      <w:color w:val="70BF49" w:themeColor="hyperlink"/>
      <w:u w:val="single"/>
    </w:rPr>
  </w:style>
  <w:style w:type="character" w:customStyle="1" w:styleId="Otsikko1Char">
    <w:name w:val="Otsikko 1 Char"/>
    <w:basedOn w:val="Kappaleenoletusfontti"/>
    <w:link w:val="Otsikko1"/>
    <w:uiPriority w:val="9"/>
    <w:rsid w:val="000A0AC5"/>
    <w:rPr>
      <w:rFonts w:ascii="Trebuchet MS" w:eastAsiaTheme="majorEastAsia" w:hAnsi="Trebuchet MS" w:cstheme="majorHAnsi"/>
      <w:b/>
      <w:bCs/>
      <w:caps/>
      <w:color w:val="78BE42"/>
      <w:sz w:val="28"/>
      <w:szCs w:val="28"/>
    </w:rPr>
  </w:style>
  <w:style w:type="character" w:customStyle="1" w:styleId="Otsikko2Char">
    <w:name w:val="Otsikko 2 Char"/>
    <w:basedOn w:val="Kappaleenoletusfontti"/>
    <w:link w:val="Otsikko2"/>
    <w:uiPriority w:val="9"/>
    <w:rsid w:val="000A0AC5"/>
    <w:rPr>
      <w:rFonts w:ascii="Trebuchet MS" w:eastAsiaTheme="majorEastAsia" w:hAnsi="Trebuchet MS" w:cstheme="majorBidi"/>
      <w:b/>
      <w:bCs/>
      <w:color w:val="78BE42"/>
      <w:sz w:val="26"/>
      <w:szCs w:val="26"/>
    </w:rPr>
  </w:style>
  <w:style w:type="paragraph" w:styleId="Otsikko">
    <w:name w:val="Title"/>
    <w:basedOn w:val="Normaali"/>
    <w:next w:val="Normaali"/>
    <w:link w:val="OtsikkoChar"/>
    <w:uiPriority w:val="10"/>
    <w:qFormat/>
    <w:rsid w:val="00A702A5"/>
    <w:pPr>
      <w:spacing w:after="300" w:line="240" w:lineRule="auto"/>
      <w:contextualSpacing/>
    </w:pPr>
    <w:rPr>
      <w:rFonts w:eastAsiaTheme="majorEastAsia" w:cstheme="majorBidi"/>
      <w:b/>
      <w:color w:val="3F3F3F" w:themeColor="text1"/>
      <w:spacing w:val="5"/>
      <w:kern w:val="28"/>
      <w:szCs w:val="52"/>
    </w:rPr>
  </w:style>
  <w:style w:type="character" w:customStyle="1" w:styleId="OtsikkoChar">
    <w:name w:val="Otsikko Char"/>
    <w:basedOn w:val="Kappaleenoletusfontti"/>
    <w:link w:val="Otsikko"/>
    <w:uiPriority w:val="10"/>
    <w:rsid w:val="00A702A5"/>
    <w:rPr>
      <w:rFonts w:ascii="Trebuchet MS" w:eastAsiaTheme="majorEastAsia" w:hAnsi="Trebuchet MS" w:cstheme="majorBidi"/>
      <w:b/>
      <w:color w:val="3F3F3F" w:themeColor="text1"/>
      <w:spacing w:val="5"/>
      <w:kern w:val="28"/>
      <w:sz w:val="20"/>
      <w:szCs w:val="52"/>
    </w:rPr>
  </w:style>
  <w:style w:type="paragraph" w:styleId="Alaotsikko">
    <w:name w:val="Subtitle"/>
    <w:basedOn w:val="Normaali"/>
    <w:next w:val="Normaali"/>
    <w:link w:val="AlaotsikkoChar"/>
    <w:uiPriority w:val="11"/>
    <w:qFormat/>
    <w:rsid w:val="000A0AC5"/>
    <w:pPr>
      <w:numPr>
        <w:ilvl w:val="1"/>
      </w:numPr>
      <w:ind w:left="3119"/>
    </w:pPr>
    <w:rPr>
      <w:rFonts w:asciiTheme="majorHAnsi" w:eastAsiaTheme="majorEastAsia" w:hAnsiTheme="majorHAnsi" w:cstheme="majorBidi"/>
      <w:i/>
      <w:iCs/>
      <w:color w:val="78BE42"/>
      <w:spacing w:val="15"/>
      <w:sz w:val="24"/>
      <w:szCs w:val="24"/>
    </w:rPr>
  </w:style>
  <w:style w:type="character" w:customStyle="1" w:styleId="AlaotsikkoChar">
    <w:name w:val="Alaotsikko Char"/>
    <w:basedOn w:val="Kappaleenoletusfontti"/>
    <w:link w:val="Alaotsikko"/>
    <w:uiPriority w:val="11"/>
    <w:rsid w:val="000A0AC5"/>
    <w:rPr>
      <w:rFonts w:asciiTheme="majorHAnsi" w:eastAsiaTheme="majorEastAsia" w:hAnsiTheme="majorHAnsi" w:cstheme="majorBidi"/>
      <w:i/>
      <w:iCs/>
      <w:color w:val="78BE42"/>
      <w:spacing w:val="15"/>
      <w:sz w:val="24"/>
      <w:szCs w:val="24"/>
    </w:rPr>
  </w:style>
  <w:style w:type="character" w:styleId="Voimakaskorostus">
    <w:name w:val="Intense Emphasis"/>
    <w:basedOn w:val="Kappaleenoletusfontti"/>
    <w:uiPriority w:val="21"/>
    <w:qFormat/>
    <w:rsid w:val="000A0AC5"/>
    <w:rPr>
      <w:rFonts w:ascii="Trebuchet MS" w:hAnsi="Trebuchet MS"/>
      <w:b/>
      <w:bCs/>
      <w:i/>
      <w:iCs/>
      <w:color w:val="78BE42"/>
      <w:sz w:val="20"/>
    </w:rPr>
  </w:style>
  <w:style w:type="paragraph" w:styleId="Erottuvalainaus">
    <w:name w:val="Intense Quote"/>
    <w:basedOn w:val="Normaali"/>
    <w:next w:val="Normaali"/>
    <w:link w:val="ErottuvalainausChar"/>
    <w:uiPriority w:val="30"/>
    <w:qFormat/>
    <w:rsid w:val="000A0AC5"/>
    <w:pPr>
      <w:spacing w:before="200" w:after="280"/>
      <w:ind w:left="936" w:right="936"/>
    </w:pPr>
    <w:rPr>
      <w:b/>
      <w:bCs/>
      <w:i/>
      <w:iCs/>
      <w:color w:val="78BE42"/>
    </w:rPr>
  </w:style>
  <w:style w:type="character" w:customStyle="1" w:styleId="ErottuvalainausChar">
    <w:name w:val="Erottuva lainaus Char"/>
    <w:basedOn w:val="Kappaleenoletusfontti"/>
    <w:link w:val="Erottuvalainaus"/>
    <w:uiPriority w:val="30"/>
    <w:rsid w:val="000A0AC5"/>
    <w:rPr>
      <w:rFonts w:ascii="Trebuchet MS" w:hAnsi="Trebuchet MS"/>
      <w:b/>
      <w:bCs/>
      <w:i/>
      <w:iCs/>
      <w:color w:val="78BE42"/>
      <w:sz w:val="20"/>
    </w:rPr>
  </w:style>
  <w:style w:type="character" w:styleId="Hienovarainenviittaus">
    <w:name w:val="Subtle Reference"/>
    <w:basedOn w:val="Kappaleenoletusfontti"/>
    <w:uiPriority w:val="31"/>
    <w:qFormat/>
    <w:rsid w:val="000A0AC5"/>
    <w:rPr>
      <w:rFonts w:ascii="Trebuchet MS" w:hAnsi="Trebuchet MS"/>
      <w:smallCaps/>
      <w:color w:val="00BAD9" w:themeColor="accent3"/>
      <w:sz w:val="20"/>
      <w:u w:val="single"/>
    </w:rPr>
  </w:style>
  <w:style w:type="character" w:styleId="Erottuvaviittaus">
    <w:name w:val="Intense Reference"/>
    <w:basedOn w:val="Kappaleenoletusfontti"/>
    <w:uiPriority w:val="32"/>
    <w:qFormat/>
    <w:rsid w:val="000A0AC5"/>
    <w:rPr>
      <w:rFonts w:ascii="Trebuchet MS" w:hAnsi="Trebuchet MS"/>
      <w:b/>
      <w:bCs/>
      <w:smallCaps/>
      <w:color w:val="00BAD9" w:themeColor="accent3"/>
      <w:spacing w:val="5"/>
      <w:sz w:val="20"/>
      <w:u w:val="single"/>
    </w:rPr>
  </w:style>
  <w:style w:type="paragraph" w:styleId="Eivli">
    <w:name w:val="No Spacing"/>
    <w:uiPriority w:val="1"/>
    <w:qFormat/>
    <w:rsid w:val="000A0AC5"/>
    <w:pPr>
      <w:spacing w:after="0"/>
      <w:ind w:left="567"/>
    </w:pPr>
    <w:rPr>
      <w:rFonts w:ascii="Trebuchet MS" w:hAnsi="Trebuchet MS"/>
      <w:sz w:val="20"/>
    </w:rPr>
  </w:style>
  <w:style w:type="character" w:styleId="Hienovarainenkorostus">
    <w:name w:val="Subtle Emphasis"/>
    <w:basedOn w:val="Kappaleenoletusfontti"/>
    <w:uiPriority w:val="19"/>
    <w:qFormat/>
    <w:rsid w:val="00A702A5"/>
    <w:rPr>
      <w:rFonts w:ascii="Trebuchet MS" w:hAnsi="Trebuchet MS"/>
      <w:i/>
      <w:iCs/>
      <w:color w:val="666666"/>
      <w:sz w:val="20"/>
    </w:rPr>
  </w:style>
  <w:style w:type="character" w:styleId="Korostus">
    <w:name w:val="Emphasis"/>
    <w:basedOn w:val="Kappaleenoletusfontti"/>
    <w:uiPriority w:val="20"/>
    <w:qFormat/>
    <w:rsid w:val="000A0AC5"/>
    <w:rPr>
      <w:rFonts w:ascii="Trebuchet MS" w:hAnsi="Trebuchet MS"/>
      <w:i/>
      <w:iCs/>
      <w:sz w:val="20"/>
    </w:rPr>
  </w:style>
  <w:style w:type="character" w:styleId="Voimakas">
    <w:name w:val="Strong"/>
    <w:basedOn w:val="Kappaleenoletusfontti"/>
    <w:uiPriority w:val="22"/>
    <w:qFormat/>
    <w:rsid w:val="000A0AC5"/>
    <w:rPr>
      <w:rFonts w:ascii="Trebuchet MS" w:hAnsi="Trebuchet MS"/>
      <w:b/>
      <w:bCs/>
      <w:sz w:val="20"/>
    </w:rPr>
  </w:style>
  <w:style w:type="paragraph" w:styleId="Lainaus">
    <w:name w:val="Quote"/>
    <w:basedOn w:val="Normaali"/>
    <w:next w:val="Normaali"/>
    <w:link w:val="LainausChar"/>
    <w:uiPriority w:val="29"/>
    <w:qFormat/>
    <w:rsid w:val="000A0AC5"/>
    <w:rPr>
      <w:i/>
      <w:iCs/>
      <w:color w:val="191919"/>
    </w:rPr>
  </w:style>
  <w:style w:type="character" w:customStyle="1" w:styleId="LainausChar">
    <w:name w:val="Lainaus Char"/>
    <w:basedOn w:val="Kappaleenoletusfontti"/>
    <w:link w:val="Lainaus"/>
    <w:uiPriority w:val="29"/>
    <w:rsid w:val="000A0AC5"/>
    <w:rPr>
      <w:rFonts w:ascii="Trebuchet MS" w:hAnsi="Trebuchet MS"/>
      <w:i/>
      <w:iCs/>
      <w:color w:val="191919"/>
      <w:sz w:val="20"/>
    </w:rPr>
  </w:style>
  <w:style w:type="character" w:styleId="Kirjannimike">
    <w:name w:val="Book Title"/>
    <w:basedOn w:val="Kappaleenoletusfontti"/>
    <w:uiPriority w:val="33"/>
    <w:qFormat/>
    <w:rsid w:val="000A0AC5"/>
    <w:rPr>
      <w:rFonts w:ascii="Trebuchet MS" w:hAnsi="Trebuchet MS"/>
      <w:b/>
      <w:bCs/>
      <w:smallCaps/>
      <w:spacing w:val="5"/>
      <w:sz w:val="20"/>
    </w:rPr>
  </w:style>
  <w:style w:type="paragraph" w:styleId="Luettelokappale">
    <w:name w:val="List Paragraph"/>
    <w:basedOn w:val="Normaali"/>
    <w:uiPriority w:val="34"/>
    <w:qFormat/>
    <w:rsid w:val="000A0AC5"/>
    <w:pPr>
      <w:ind w:left="720"/>
      <w:contextualSpacing/>
    </w:pPr>
  </w:style>
  <w:style w:type="table" w:styleId="TaulukkoRuudukko">
    <w:name w:val="Table Grid"/>
    <w:basedOn w:val="Normaalitaulukko"/>
    <w:uiPriority w:val="39"/>
    <w:rsid w:val="0094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omero.fi"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Somero Vihreä">
      <a:dk1>
        <a:srgbClr val="3F3F3F"/>
      </a:dk1>
      <a:lt1>
        <a:srgbClr val="70BF49"/>
      </a:lt1>
      <a:dk2>
        <a:srgbClr val="3F3F3F"/>
      </a:dk2>
      <a:lt2>
        <a:srgbClr val="FFFFFF"/>
      </a:lt2>
      <a:accent1>
        <a:srgbClr val="70BF49"/>
      </a:accent1>
      <a:accent2>
        <a:srgbClr val="F8981D"/>
      </a:accent2>
      <a:accent3>
        <a:srgbClr val="00BAD9"/>
      </a:accent3>
      <a:accent4>
        <a:srgbClr val="8064A2"/>
      </a:accent4>
      <a:accent5>
        <a:srgbClr val="F94578"/>
      </a:accent5>
      <a:accent6>
        <a:srgbClr val="00BAD9"/>
      </a:accent6>
      <a:hlink>
        <a:srgbClr val="70BF49"/>
      </a:hlink>
      <a:folHlink>
        <a:srgbClr val="F8981D"/>
      </a:folHlink>
    </a:clrScheme>
    <a:fontScheme name="Vanavesi">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7FEE-8966-4705-8810-0CCDFC80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1468</Words>
  <Characters>11899</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Luoma Reima</dc:creator>
  <cp:keywords>Someron kaupunki;mallipohja;tyhjä</cp:keywords>
  <cp:lastModifiedBy>Aaltonen Marketta</cp:lastModifiedBy>
  <cp:revision>2</cp:revision>
  <cp:lastPrinted>2019-08-08T10:41:00Z</cp:lastPrinted>
  <dcterms:created xsi:type="dcterms:W3CDTF">2020-10-23T13:09:00Z</dcterms:created>
  <dcterms:modified xsi:type="dcterms:W3CDTF">2020-10-23T13:09:00Z</dcterms:modified>
</cp:coreProperties>
</file>